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ALLEGATO B - FAC-SIMILE </w:t>
      </w:r>
      <w:r w:rsidDel="00000000" w:rsidR="00000000" w:rsidRPr="00000000">
        <w:rPr>
          <w:rFonts w:ascii="Times New Roman" w:cs="Times New Roman" w:eastAsia="Times New Roman" w:hAnsi="Times New Roman"/>
          <w:b w:val="1"/>
          <w:sz w:val="22"/>
          <w:szCs w:val="22"/>
          <w:rtl w:val="0"/>
        </w:rPr>
        <w:t xml:space="preserve">DICHIARAZIONI </w:t>
      </w:r>
      <w:r w:rsidDel="00000000" w:rsidR="00000000" w:rsidRPr="00000000">
        <w:rPr>
          <w:rFonts w:ascii="Times New Roman" w:cs="Times New Roman" w:eastAsia="Times New Roman" w:hAnsi="Times New Roman"/>
          <w:sz w:val="22"/>
          <w:szCs w:val="22"/>
          <w:rtl w:val="0"/>
        </w:rPr>
        <w:t xml:space="preserve">- da riprodurre su carta intestata del richiedente da cui risulti la sua denominazione o ragione sociale, la sede legale ed il C.F. / P.IVA </w:t>
      </w:r>
    </w:p>
    <w:p w:rsidR="00000000" w:rsidDel="00000000" w:rsidP="00000000" w:rsidRDefault="00000000" w:rsidRPr="00000000" w14:paraId="00000002">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PRESENTAZIONE DI PROPOSTE PROGETTUALI PER REALIZZARE IL  MODELLO DI INFORMAGIOVANI DIFFUSO, IN CO-PROGETTAZIONE CON ENTI DEL TERZO SETTORE, NELL’AMBITO DEL PIANO INTEGRATO URBANO, AZIONE 35 - AMBITO B - RELATIVO ALLA MISURA “PIANI INTEGRATI - M5C2- INVESTIMENTO 2.2” - PNRR FINANZIATO DALL’UNIONE EUROPEA - NEXT GENERATION EU. (CUP C14H22000060006) </w:t>
      </w:r>
    </w:p>
    <w:p w:rsidR="00000000" w:rsidDel="00000000" w:rsidP="00000000" w:rsidRDefault="00000000" w:rsidRPr="00000000" w14:paraId="00000005">
      <w:pPr>
        <w:jc w:val="both"/>
        <w:rPr>
          <w:rFonts w:ascii="Times New Roman" w:cs="Times New Roman" w:eastAsia="Times New Roman" w:hAnsi="Times New Roman"/>
          <w:color w:val="ff0000"/>
          <w:sz w:val="22"/>
          <w:szCs w:val="22"/>
          <w:shd w:fill="ff9900" w:val="clear"/>
        </w:rPr>
      </w:pPr>
      <w:r w:rsidDel="00000000" w:rsidR="00000000" w:rsidRPr="00000000">
        <w:rPr>
          <w:rFonts w:ascii="Times New Roman" w:cs="Times New Roman" w:eastAsia="Times New Roman" w:hAnsi="Times New Roman"/>
          <w:sz w:val="22"/>
          <w:szCs w:val="22"/>
          <w:rtl w:val="0"/>
        </w:rPr>
        <w:t xml:space="preserve">CIG </w:t>
      </w:r>
      <w:r w:rsidDel="00000000" w:rsidR="00000000" w:rsidRPr="00000000">
        <w:rPr>
          <w:rFonts w:ascii="Times New Roman" w:cs="Times New Roman" w:eastAsia="Times New Roman" w:hAnsi="Times New Roman"/>
          <w:sz w:val="22"/>
          <w:szCs w:val="22"/>
          <w:highlight w:val="white"/>
          <w:rtl w:val="0"/>
        </w:rPr>
        <w:t xml:space="preserve">B2D7C2D592</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ff0000"/>
          <w:sz w:val="22"/>
          <w:szCs w:val="22"/>
          <w:shd w:fill="ff9900" w:val="clear"/>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ff0000"/>
          <w:sz w:val="22"/>
          <w:szCs w:val="22"/>
          <w:shd w:fill="ff9900" w:val="clear"/>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L’ETS partecipante in qualità di:</w:t>
      </w:r>
    </w:p>
    <w:p w:rsidR="00000000" w:rsidDel="00000000" w:rsidP="00000000" w:rsidRDefault="00000000" w:rsidRPr="00000000" w14:paraId="00000009">
      <w:pPr>
        <w:numPr>
          <w:ilvl w:val="0"/>
          <w:numId w:val="7"/>
        </w:numPr>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capofila dell’aggregato ETS</w:t>
      </w:r>
    </w:p>
    <w:p w:rsidR="00000000" w:rsidDel="00000000" w:rsidP="00000000" w:rsidRDefault="00000000" w:rsidRPr="00000000" w14:paraId="0000000A">
      <w:pPr>
        <w:numPr>
          <w:ilvl w:val="0"/>
          <w:numId w:val="7"/>
        </w:numPr>
        <w:ind w:left="720" w:hanging="36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partner dell’aggregato</w:t>
      </w:r>
    </w:p>
    <w:p w:rsidR="00000000" w:rsidDel="00000000" w:rsidP="00000000" w:rsidRDefault="00000000" w:rsidRPr="00000000" w14:paraId="0000000B">
      <w:pPr>
        <w:ind w:left="720" w:firstLine="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chiede di partecipare</w:t>
      </w:r>
      <w:r w:rsidDel="00000000" w:rsidR="00000000" w:rsidRPr="00000000">
        <w:rPr>
          <w:rFonts w:ascii="Times New Roman" w:cs="Times New Roman" w:eastAsia="Times New Roman" w:hAnsi="Times New Roman"/>
          <w:sz w:val="22"/>
          <w:szCs w:val="22"/>
          <w:highlight w:val="white"/>
          <w:rtl w:val="0"/>
        </w:rPr>
        <w:t xml:space="preserve"> alla procedura ad evidenza pubblica per la realizzazione di un modello di informagiovani diffuso</w:t>
      </w:r>
    </w:p>
    <w:p w:rsidR="00000000" w:rsidDel="00000000" w:rsidP="00000000" w:rsidRDefault="00000000" w:rsidRPr="00000000" w14:paraId="0000000E">
      <w:pPr>
        <w:jc w:val="both"/>
        <w:rPr>
          <w:rFonts w:ascii="Times New Roman" w:cs="Times New Roman" w:eastAsia="Times New Roman" w:hAnsi="Times New Roman"/>
          <w:color w:val="ff0000"/>
          <w:sz w:val="22"/>
          <w:szCs w:val="22"/>
          <w:shd w:fill="ff9900" w:val="clear"/>
        </w:rPr>
      </w:pPr>
      <w:r w:rsidDel="00000000" w:rsidR="00000000" w:rsidRPr="00000000">
        <w:rPr>
          <w:rtl w:val="0"/>
        </w:rPr>
      </w:r>
    </w:p>
    <w:p w:rsidR="00000000" w:rsidDel="00000000" w:rsidP="00000000" w:rsidRDefault="00000000" w:rsidRPr="00000000" w14:paraId="0000000F">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 tal fine, DICHIARA</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1">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Consapevole delle responsabilità e delle conseguenze civili e penali previste in caso di dichiarazioni mendaci e/o formazione od uso di atti falsi, anche per gli effetti dell’art. 76 del D.P.R. 445/2000, nonché in caso di esibizione di atti contenenti dati non più corrispondenti a verità, e consapevole, altresì, che qualora emerga - in seguito a verifiche da parte dell’Amministrazione che ne ha facoltà sulla base dell’art. 71 del succitato DPR - la non veridicità del contenuto della presente dichiarazione questo ETS/aggregazione di ETS decadrà dalla partecipazione alla procedura ed ai relativi benefici per la quale le stesse sono state rilasciate:</w:t>
      </w:r>
    </w:p>
    <w:p w:rsidR="00000000" w:rsidDel="00000000" w:rsidP="00000000" w:rsidRDefault="00000000" w:rsidRPr="00000000" w14:paraId="00000013">
      <w:pPr>
        <w:widowControl w:val="0"/>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 preso visione e conseguentemente di accettare, senza condizione e riserva, tutte le norme e disposizioni contenute nell’Avviso di Istruttoria Pubblica in oggetto;</w:t>
      </w:r>
    </w:p>
    <w:p w:rsidR="00000000" w:rsidDel="00000000" w:rsidP="00000000" w:rsidRDefault="00000000" w:rsidRPr="00000000" w14:paraId="00000014">
      <w:pPr>
        <w:widowControl w:val="0"/>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 preso atto della:</w:t>
      </w:r>
    </w:p>
    <w:p w:rsidR="00000000" w:rsidDel="00000000" w:rsidP="00000000" w:rsidRDefault="00000000" w:rsidRPr="00000000" w14:paraId="00000015">
      <w:pPr>
        <w:numPr>
          <w:ilvl w:val="1"/>
          <w:numId w:val="3"/>
        </w:numP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Deliberazione della Giunta Comunale n. 222 del 28 aprile 2023 e del relativo allegato 1 “Linee di indirizzo per la co-progettazione con il Terzo Settore e Partnership pubblico - privata: azioni a favore di adolescenti e giovani”, </w:t>
      </w:r>
    </w:p>
    <w:p w:rsidR="00000000" w:rsidDel="00000000" w:rsidP="00000000" w:rsidRDefault="00000000" w:rsidRPr="00000000" w14:paraId="00000016">
      <w:pPr>
        <w:numPr>
          <w:ilvl w:val="1"/>
          <w:numId w:val="3"/>
        </w:numP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Determinazione Dirigenziale n. xx  del xx.08. 2024 di approvazione dell’Avviso Pubblico per la co-progettazione di azioni in favore di adolescenti e giovani (Azione A35 del Piano Integrato Urbano della Città), </w:t>
      </w:r>
    </w:p>
    <w:p w:rsidR="00000000" w:rsidDel="00000000" w:rsidP="00000000" w:rsidRDefault="00000000" w:rsidRPr="00000000" w14:paraId="00000017">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9">
      <w:pPr>
        <w:widowControl w:val="0"/>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avere presentato altre istanze progettuali  per il presente bando; </w:t>
      </w:r>
    </w:p>
    <w:p w:rsidR="00000000" w:rsidDel="00000000" w:rsidP="00000000" w:rsidRDefault="00000000" w:rsidRPr="00000000" w14:paraId="0000001A">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iscritto al Registro Unico Nazionale del Terzo Settore (RUNTS), ai sensi del Codice del Terzo Settore (CTS - D.Lgs. 117/2017 e s.m.i. ): (</w:t>
      </w:r>
      <w:r w:rsidDel="00000000" w:rsidR="00000000" w:rsidRPr="00000000">
        <w:rPr>
          <w:rFonts w:ascii="Times New Roman" w:cs="Times New Roman" w:eastAsia="Times New Roman" w:hAnsi="Times New Roman"/>
          <w:i w:val="1"/>
          <w:sz w:val="22"/>
          <w:szCs w:val="22"/>
          <w:rtl w:val="0"/>
        </w:rPr>
        <w:t xml:space="preserve">Barrare la casella di interesse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1C">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 data __________________</w:t>
      </w:r>
    </w:p>
    <w:p w:rsidR="00000000" w:rsidDel="00000000" w:rsidP="00000000" w:rsidRDefault="00000000" w:rsidRPr="00000000" w14:paraId="0000001D">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E">
      <w:pPr>
        <w:ind w:left="108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 alternativa</w:t>
      </w:r>
    </w:p>
    <w:p w:rsidR="00000000" w:rsidDel="00000000" w:rsidP="00000000" w:rsidRDefault="00000000" w:rsidRPr="00000000" w14:paraId="0000001F">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 attesa di perfezionamento della trasmigrazione da registri esistenti </w:t>
      </w:r>
    </w:p>
    <w:p w:rsidR="00000000" w:rsidDel="00000000" w:rsidP="00000000" w:rsidRDefault="00000000" w:rsidRPr="00000000" w14:paraId="00000021">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ind w:left="108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 alternativa </w:t>
      </w:r>
    </w:p>
    <w:p w:rsidR="00000000" w:rsidDel="00000000" w:rsidP="00000000" w:rsidRDefault="00000000" w:rsidRPr="00000000" w14:paraId="00000023">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 attesa di riscontro della domanda di iscrizione al Registro inviata in data_____________________;</w:t>
      </w:r>
    </w:p>
    <w:p w:rsidR="00000000" w:rsidDel="00000000" w:rsidP="00000000" w:rsidRDefault="00000000" w:rsidRPr="00000000" w14:paraId="00000025">
      <w:pP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7">
      <w:pP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9">
      <w:pPr>
        <w:ind w:left="354.33070866141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l’assenza di pendenze di carattere amministrativo di qualsiasi natura o di situazioni di morosità nei confronti della Città di Torino, cumulando tutte le posizioni verso la Città (capofila e partner)</w:t>
      </w:r>
    </w:p>
    <w:p w:rsidR="00000000" w:rsidDel="00000000" w:rsidP="00000000" w:rsidRDefault="00000000" w:rsidRPr="00000000" w14:paraId="0000002A">
      <w:pPr>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ind w:left="36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 alternativa</w:t>
      </w:r>
    </w:p>
    <w:p w:rsidR="00000000" w:rsidDel="00000000" w:rsidP="00000000" w:rsidRDefault="00000000" w:rsidRPr="00000000" w14:paraId="0000002C">
      <w:pPr>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la presenza di situazioni di morosità nei confronti della Città di Torino, per un ammontare complessivo pari a € ____________________, alla data del _____________. Si dichiara che gli ETS del raggruppamento che versano in tale morosità si impegnano, con la presente, al </w:t>
      </w:r>
      <w:r w:rsidDel="00000000" w:rsidR="00000000" w:rsidRPr="00000000">
        <w:rPr>
          <w:rFonts w:ascii="Times New Roman" w:cs="Times New Roman" w:eastAsia="Times New Roman" w:hAnsi="Times New Roman"/>
          <w:sz w:val="22"/>
          <w:szCs w:val="22"/>
          <w:u w:val="single"/>
          <w:rtl w:val="0"/>
        </w:rPr>
        <w:t xml:space="preserve">saldo integrale del summenzionato debito nei confronti della Città, entro il termine indicativo di 10 giorni entro la data individuata per la sottoscrizione dell’Accordo di Collaborazione/convenzione, oppure in alternativa si impegnano a presentare il relativo piano di rientro.</w:t>
      </w:r>
      <w:r w:rsidDel="00000000" w:rsidR="00000000" w:rsidRPr="00000000">
        <w:rPr>
          <w:rFonts w:ascii="Times New Roman" w:cs="Times New Roman" w:eastAsia="Times New Roman" w:hAnsi="Times New Roman"/>
          <w:sz w:val="22"/>
          <w:szCs w:val="22"/>
          <w:rtl w:val="0"/>
        </w:rPr>
        <w:t xml:space="preserve"> In caso di mancato pagamento integrale dei summenzionati debiti entro il termine prescritto, la Civica Amministrazione procederà ad escludere il raggruppamento dalla procedura di co-progettazione;</w:t>
      </w:r>
    </w:p>
    <w:p w:rsidR="00000000" w:rsidDel="00000000" w:rsidP="00000000" w:rsidRDefault="00000000" w:rsidRPr="00000000" w14:paraId="0000002E">
      <w:pPr>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essere oggetto di sanzioni definitivamente accertate che comportino l’esclusione da agevolazioni, finanziamenti, contributi o sussidi;</w:t>
      </w:r>
    </w:p>
    <w:p w:rsidR="00000000" w:rsidDel="00000000" w:rsidP="00000000" w:rsidRDefault="00000000" w:rsidRPr="00000000" w14:paraId="0000002F">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impegnarsi a comunicare tempestivamente ogni variazione relativa alla titolarità, alla denominazione o ragione sociale, alla rappresentanza, all'indirizzo della sede ed ogni altra rilevante variazione dei dati e/o requisiti richiesti per la partecipazione alla fase di co-progettazione verranno comunicate tempestivamente; </w:t>
      </w:r>
    </w:p>
    <w:p w:rsidR="00000000" w:rsidDel="00000000" w:rsidP="00000000" w:rsidRDefault="00000000" w:rsidRPr="00000000" w14:paraId="00000030">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accettare espressamente che le proposte progettuali ammesse a contributo diventeranno di proprietà della Civica Amministrazione, fermo restando la possibilità per gli enti partner di citare il predetto progetto all’esterno sulla base di idonea regolamentazione della comunicazione, che sarà condivisa con l’Amministrazione procedente;</w:t>
      </w:r>
    </w:p>
    <w:p w:rsidR="00000000" w:rsidDel="00000000" w:rsidP="00000000" w:rsidRDefault="00000000" w:rsidRPr="00000000" w14:paraId="00000031">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le attività progettuali si svolgeranno in assenza di barriere architettoniche o con l’impegno di fornire assistenza alle persone svantaggiate al fine di favorirne la partecipazione;</w:t>
      </w:r>
    </w:p>
    <w:p w:rsidR="00000000" w:rsidDel="00000000" w:rsidP="00000000" w:rsidRDefault="00000000" w:rsidRPr="00000000" w14:paraId="00000032">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di essere in grado in ogni momento di certificare tutti gli elementi innanzi dichiarati, impegnandosi, altresì, in caso di ammissione della candidatura, a presentare in tempi brevi la documentazione non acquisibile direttamente da parte di questa Amministrazione;</w:t>
      </w:r>
    </w:p>
    <w:p w:rsidR="00000000" w:rsidDel="00000000" w:rsidP="00000000" w:rsidRDefault="00000000" w:rsidRPr="00000000" w14:paraId="00000033">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di impegnarsi ad assumere gli obblighi di tracciabilità dei flussi finanziari ai sensi della Legge 136/2010;</w:t>
      </w:r>
    </w:p>
    <w:p w:rsidR="00000000" w:rsidDel="00000000" w:rsidP="00000000" w:rsidRDefault="00000000" w:rsidRPr="00000000" w14:paraId="00000034">
      <w:pPr>
        <w:keepNext w:val="1"/>
        <w:widowControl w:val="0"/>
        <w:shd w:fill="ffffff" w:val="clea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keepNext w:val="1"/>
        <w:widowControl w:val="0"/>
        <w:shd w:fill="ffffff" w:val="clear"/>
        <w:ind w:hanging="2"/>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DICHIARA INOLTRE</w:t>
      </w:r>
    </w:p>
    <w:p w:rsidR="00000000" w:rsidDel="00000000" w:rsidP="00000000" w:rsidRDefault="00000000" w:rsidRPr="00000000" w14:paraId="00000036">
      <w:pPr>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7">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essere in possesso di tutti i requisiti di ordine generale, morale ed idoneità tecnico-professionale di cui all’art. 3 dell'Avviso Pubblico e di non essere incorso/a, né esserlo allo stato attuale, in nessuna causa determinante l’esclusione dalla partecipazione alle procedure ai sensi dell’art. 94 del Decreto Legislativo n. 36/2023, analogicamente e per quanto applicabile alla presente procedura per le finalità richiamate ed in quanto compatibile, e in qualsivoglia causa di inadempimento a stipulare contratti con la Pubblica Amministrazione; </w:t>
      </w:r>
    </w:p>
    <w:p w:rsidR="00000000" w:rsidDel="00000000" w:rsidP="00000000" w:rsidRDefault="00000000" w:rsidRPr="00000000" w14:paraId="00000038">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il non assoggettamento alla sanzione interdittiva di cui al </w:t>
      </w:r>
      <w:hyperlink r:id="rId7">
        <w:r w:rsidDel="00000000" w:rsidR="00000000" w:rsidRPr="00000000">
          <w:rPr>
            <w:rFonts w:ascii="Times New Roman" w:cs="Times New Roman" w:eastAsia="Times New Roman" w:hAnsi="Times New Roman"/>
            <w:sz w:val="22"/>
            <w:szCs w:val="22"/>
            <w:rtl w:val="0"/>
          </w:rPr>
          <w:t xml:space="preserve">D.Lgs. n. 231/2001</w:t>
        </w:r>
      </w:hyperlink>
      <w:r w:rsidDel="00000000" w:rsidR="00000000" w:rsidRPr="00000000">
        <w:rPr>
          <w:rFonts w:ascii="Times New Roman" w:cs="Times New Roman" w:eastAsia="Times New Roman" w:hAnsi="Times New Roman"/>
          <w:sz w:val="22"/>
          <w:szCs w:val="22"/>
          <w:rtl w:val="0"/>
        </w:rPr>
        <w:t xml:space="preserve">, art. 9, comma 2, lett. c, o ad altra sanzione che comporti il divieto di contrarre con la Pubblica Amministrazione;</w:t>
      </w:r>
    </w:p>
    <w:p w:rsidR="00000000" w:rsidDel="00000000" w:rsidP="00000000" w:rsidRDefault="00000000" w:rsidRPr="00000000" w14:paraId="00000039">
      <w:pPr>
        <w:numPr>
          <w:ilvl w:val="0"/>
          <w:numId w:val="6"/>
        </w:numPr>
        <w:shd w:fill="ffffff" w:val="clear"/>
        <w:tabs>
          <w:tab w:val="left" w:leader="none" w:pos="420"/>
        </w:tabs>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il rispetto delle indicazioni in relazione ai principi orizzontali di cui all’art. 5 del Reg. (UE) 2021/241 ossia il principio di non arrecare un danno significativo agli obiettivi ambientali, ai sensi dell'articolo 17 del Reg. (UE) 2020/852;</w:t>
      </w:r>
    </w:p>
    <w:p w:rsidR="00000000" w:rsidDel="00000000" w:rsidP="00000000" w:rsidRDefault="00000000" w:rsidRPr="00000000" w14:paraId="0000003A">
      <w:pPr>
        <w:numPr>
          <w:ilvl w:val="0"/>
          <w:numId w:val="6"/>
        </w:numPr>
        <w:shd w:fill="ffffff" w:val="clear"/>
        <w:tabs>
          <w:tab w:val="left" w:leader="none" w:pos="420"/>
        </w:tabs>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il rispetto dei principi trasversali previsti dal PNRR, tra cui il principio del contributo all’obiettivo climatico e digitale, il principio delle pari opportunità e del sostegno della partecipazione di donne e giovani, in coerenza con quanto previsto dal D.L. 31 maggio 2021 n. 77 convertito in legge 29 luglio 2021 n. 108;</w:t>
      </w:r>
    </w:p>
    <w:p w:rsidR="00000000" w:rsidDel="00000000" w:rsidP="00000000" w:rsidRDefault="00000000" w:rsidRPr="00000000" w14:paraId="0000003B">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non sussistono ipotesi di conflitto di interesse di cui alla Legge 241/1990 e s.m.i.; </w:t>
      </w:r>
    </w:p>
    <w:p w:rsidR="00000000" w:rsidDel="00000000" w:rsidP="00000000" w:rsidRDefault="00000000" w:rsidRPr="00000000" w14:paraId="0000003C">
      <w:pPr>
        <w:widowControl w:val="0"/>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essere in regola con le disposizioni vigenti in materia di normativa edilizia e urbanistica, del lavoro, della prevenzione degli infortuni e della salvaguardia dell’ambiente, e di impegnarsi al loro rispetto anche in relazione alle attività svolte nelle sedi operative;</w:t>
      </w:r>
    </w:p>
    <w:p w:rsidR="00000000" w:rsidDel="00000000" w:rsidP="00000000" w:rsidRDefault="00000000" w:rsidRPr="00000000" w14:paraId="0000003D">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il Soggetto proponente non ha commesso gravi infrazioni debitamente accertate alle norme in materia di salute e sicurezza sul lavoro;</w:t>
      </w:r>
    </w:p>
    <w:p w:rsidR="00000000" w:rsidDel="00000000" w:rsidP="00000000" w:rsidRDefault="00000000" w:rsidRPr="00000000" w14:paraId="0000003E">
      <w:pPr>
        <w:widowControl w:val="0"/>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essere in regola con le posizioni assicurative dei volontari e delle posizioni assicurative, contributive ed assistenziali dei dipendenti e dei collaboratori: infortuni e malattie connessi allo svolgimento delle attività stesse nonché responsabilità civile verso terzi e verso prestatori d’opera;</w:t>
      </w:r>
    </w:p>
    <w:p w:rsidR="00000000" w:rsidDel="00000000" w:rsidP="00000000" w:rsidRDefault="00000000" w:rsidRPr="00000000" w14:paraId="0000003F">
      <w:pPr>
        <w:widowControl w:val="0"/>
        <w:numPr>
          <w:ilvl w:val="0"/>
          <w:numId w:val="6"/>
        </w:numPr>
        <w:shd w:fill="ffffff" w:val="clea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le agevolazioni pubbliche godute per le quali è stata eventualmente disposta la restituzione da parte di autorità nazionali e/o regionali e/o comunitarie sono state restituite o depositate presso un conto vincolato;</w:t>
      </w:r>
    </w:p>
    <w:p w:rsidR="00000000" w:rsidDel="00000000" w:rsidP="00000000" w:rsidRDefault="00000000" w:rsidRPr="00000000" w14:paraId="00000040">
      <w:pPr>
        <w:widowControl w:val="0"/>
        <w:numPr>
          <w:ilvl w:val="0"/>
          <w:numId w:val="6"/>
        </w:numPr>
        <w:shd w:fill="ffffff" w:val="clea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non sussistono procedure di liquidazione, compresa la liquidazione volontaria, fallimento, concordato preventivo, amministrazione controllata, o non avere in corso un procedimento propedeutico alla dichiarazione di una di tali situazioni;</w:t>
      </w:r>
    </w:p>
    <w:p w:rsidR="00000000" w:rsidDel="00000000" w:rsidP="00000000" w:rsidRDefault="00000000" w:rsidRPr="00000000" w14:paraId="00000041">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essere informato/a ai sensi dell’art. 13 del Regolamento UE 2016/679 (GDPR - Codice in materia di protezione dei dati personali).</w:t>
      </w:r>
    </w:p>
    <w:p w:rsidR="00000000" w:rsidDel="00000000" w:rsidP="00000000" w:rsidRDefault="00000000" w:rsidRPr="00000000" w14:paraId="00000042">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autorizzare la Città di Torino ai sensi del Regolamento UE 2016/679 ad utilizzare tutti i dati forniti, ai fini della gestione tecnico-amministrativa relativa al succitato Avviso;</w:t>
      </w:r>
    </w:p>
    <w:p w:rsidR="00000000" w:rsidDel="00000000" w:rsidP="00000000" w:rsidRDefault="00000000" w:rsidRPr="00000000" w14:paraId="00000043">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non avere debiti pregressi con l’Amministrazione Comunale ai sensi della deliberazione del Consiglio Comunale n. 189 del 17/04/2023;</w:t>
      </w:r>
    </w:p>
    <w:p w:rsidR="00000000" w:rsidDel="00000000" w:rsidP="00000000" w:rsidRDefault="00000000" w:rsidRPr="00000000" w14:paraId="00000044">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essere a conoscenza che i beneficiari, ai sensi dell’articolo 1, commi 125-129, della Legge 4 agosto 2017, n. 124, hanno l’obbligo di pubblicare le informazioni relative alle forme di sostegno concesse dal Comune di Torino, a pena di restituzione delle stesse;</w:t>
      </w:r>
    </w:p>
    <w:p w:rsidR="00000000" w:rsidDel="00000000" w:rsidP="00000000" w:rsidRDefault="00000000" w:rsidRPr="00000000" w14:paraId="00000045">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nei propri confronti e nei confronti dei soggetti sopra indicati non sussiste la causa di decadenza, di sospensione o di divieto previste dall’articolo 67 del decreto legislativo 6 settembre 2011, n. 159 o di un tentativo di infiltrazione mafiosa di cui all’articolo 84, comma 4, del medesimo decreto; </w:t>
      </w:r>
    </w:p>
    <w:p w:rsidR="00000000" w:rsidDel="00000000" w:rsidP="00000000" w:rsidRDefault="00000000" w:rsidRPr="00000000" w14:paraId="00000046">
      <w:pPr>
        <w:numPr>
          <w:ilvl w:val="0"/>
          <w:numId w:val="6"/>
        </w:numPr>
        <w:ind w:left="425.19685039370086"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ai sensi dell’art. 17 della legge 12.03.1999, n. 68:</w:t>
      </w:r>
    </w:p>
    <w:p w:rsidR="00000000" w:rsidDel="00000000" w:rsidP="00000000" w:rsidRDefault="00000000" w:rsidRPr="00000000" w14:paraId="00000047">
      <w:pP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w:t>
      </w:r>
      <w:r w:rsidDel="00000000" w:rsidR="00000000" w:rsidRPr="00000000">
        <w:rPr>
          <w:rFonts w:ascii="Times New Roman" w:cs="Times New Roman" w:eastAsia="Times New Roman" w:hAnsi="Times New Roman"/>
          <w:b w:val="1"/>
          <w:i w:val="1"/>
          <w:sz w:val="22"/>
          <w:szCs w:val="22"/>
          <w:u w:val="single"/>
          <w:rtl w:val="0"/>
        </w:rPr>
        <w:t xml:space="preserve">Barrare una sola delle caselle di interesse e compilare con le motivazioni e i dati richiesti</w:t>
      </w:r>
      <w:r w:rsidDel="00000000" w:rsidR="00000000" w:rsidRPr="00000000">
        <w:rPr>
          <w:rFonts w:ascii="Times New Roman" w:cs="Times New Roman" w:eastAsia="Times New Roman" w:hAnsi="Times New Roman"/>
          <w:b w:val="1"/>
          <w:sz w:val="22"/>
          <w:szCs w:val="22"/>
          <w:u w:val="single"/>
          <w:rtl w:val="0"/>
        </w:rPr>
        <w:t xml:space="preserve">)</w:t>
      </w:r>
    </w:p>
    <w:tbl>
      <w:tblPr>
        <w:tblStyle w:val="Table1"/>
        <w:tblW w:w="9985.0" w:type="dxa"/>
        <w:jc w:val="left"/>
        <w:tblInd w:w="51.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
        <w:gridCol w:w="9501"/>
        <w:tblGridChange w:id="0">
          <w:tblGrid>
            <w:gridCol w:w="484"/>
            <w:gridCol w:w="95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9">
            <w:pPr>
              <w:spacing w:after="40" w:before="60" w:lineRule="auto"/>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A">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Soggetto proponente è in regola con le norme che disciplinano il diritto al lavoro dei disabili poiché ha ottemperato alle disposizioni contenute nella Legge 68/1999. </w:t>
            </w:r>
          </w:p>
          <w:p w:rsidR="00000000" w:rsidDel="00000000" w:rsidP="00000000" w:rsidRDefault="00000000" w:rsidRPr="00000000" w14:paraId="0000004B">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Gli adempimenti sono stati eseguiti presso l’Ufficio____________ di__________________________</w:t>
            </w:r>
          </w:p>
          <w:p w:rsidR="00000000" w:rsidDel="00000000" w:rsidP="00000000" w:rsidRDefault="00000000" w:rsidRPr="00000000" w14:paraId="0000004C">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Via ___________________________________________ fax _____________ </w:t>
            </w:r>
          </w:p>
          <w:p w:rsidR="00000000" w:rsidDel="00000000" w:rsidP="00000000" w:rsidRDefault="00000000" w:rsidRPr="00000000" w14:paraId="0000004D">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e-mail/PEC: _______________________________________________________________________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spacing w:after="40" w:before="60" w:lineRule="auto"/>
              <w:ind w:hanging="2"/>
              <w:jc w:val="center"/>
              <w:rPr>
                <w:rFonts w:ascii="Times New Roman" w:cs="Times New Roman" w:eastAsia="Times New Roman" w:hAnsi="Times New Roman"/>
                <w:sz w:val="22"/>
                <w:szCs w:val="22"/>
              </w:rPr>
            </w:pPr>
            <w:bookmarkStart w:colFirst="0" w:colLast="0" w:name="_heading=h.30j0zll" w:id="0"/>
            <w:bookmarkEnd w:id="0"/>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F">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Soggetto proponente non è soggetto agli obblighi di assunzione obbligatoria previsti dalla Legge 68/99 per i seguenti motivi: </w:t>
            </w:r>
          </w:p>
          <w:p w:rsidR="00000000" w:rsidDel="00000000" w:rsidP="00000000" w:rsidRDefault="00000000" w:rsidRPr="00000000" w14:paraId="00000050">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[indicare i motivi di esenzione] ___________________________________________________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1">
            <w:pPr>
              <w:spacing w:after="40" w:before="60" w:lineRule="auto"/>
              <w:ind w:hanging="2"/>
              <w:jc w:val="center"/>
              <w:rPr>
                <w:rFonts w:ascii="Times New Roman" w:cs="Times New Roman" w:eastAsia="Times New Roman" w:hAnsi="Times New Roman"/>
                <w:sz w:val="22"/>
                <w:szCs w:val="22"/>
              </w:rPr>
            </w:pPr>
            <w:bookmarkStart w:colFirst="0" w:colLast="0" w:name="_heading=h.1fob9te" w:id="1"/>
            <w:bookmarkEnd w:id="1"/>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_______________________(Stato estero) non esiste una normativa sull’assunzione obbligatoria dei disabili;</w:t>
            </w:r>
          </w:p>
        </w:tc>
      </w:tr>
    </w:tbl>
    <w:p w:rsidR="00000000" w:rsidDel="00000000" w:rsidP="00000000" w:rsidRDefault="00000000" w:rsidRPr="00000000" w14:paraId="00000053">
      <w:pPr>
        <w:numPr>
          <w:ilvl w:val="0"/>
          <w:numId w:val="8"/>
        </w:numPr>
        <w:spacing w:after="0" w:afterAutospacing="0" w:before="240" w:line="276" w:lineRule="auto"/>
        <w:ind w:left="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 l’oggetto sociale, desumibile dallo statuto, è attinente alle attività oggetto delle presente procedura;</w:t>
      </w:r>
    </w:p>
    <w:p w:rsidR="00000000" w:rsidDel="00000000" w:rsidP="00000000" w:rsidRDefault="00000000" w:rsidRPr="00000000" w14:paraId="00000054">
      <w:pPr>
        <w:numPr>
          <w:ilvl w:val="0"/>
          <w:numId w:val="8"/>
        </w:numPr>
        <w:spacing w:after="240" w:before="0" w:beforeAutospacing="0" w:line="276" w:lineRule="auto"/>
        <w:ind w:left="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di possedere esperienza di almeno n. 1 anno di interventi, programmi, attività, progetti e servizi attuati nei confronti di giovani ed adolescenti ed in particolare nell’ambito informativo ed orientativo; specifica altresi le figure professionali impiegate:</w:t>
      </w:r>
    </w:p>
    <w:p w:rsidR="00000000" w:rsidDel="00000000" w:rsidP="00000000" w:rsidRDefault="00000000" w:rsidRPr="00000000" w14:paraId="00000055">
      <w:pPr>
        <w:spacing w:after="240" w:before="240" w:line="276" w:lineRule="auto"/>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w:t>
      </w:r>
    </w:p>
    <w:p w:rsidR="00000000" w:rsidDel="00000000" w:rsidP="00000000" w:rsidRDefault="00000000" w:rsidRPr="00000000" w14:paraId="00000056">
      <w:pPr>
        <w:spacing w:after="240" w:before="240" w:line="276" w:lineRule="auto"/>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w:t>
      </w:r>
    </w:p>
    <w:p w:rsidR="00000000" w:rsidDel="00000000" w:rsidP="00000000" w:rsidRDefault="00000000" w:rsidRPr="00000000" w14:paraId="00000057">
      <w:pPr>
        <w:spacing w:after="240" w:before="240" w:line="276" w:lineRule="auto"/>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w:t>
      </w:r>
    </w:p>
    <w:p w:rsidR="00000000" w:rsidDel="00000000" w:rsidP="00000000" w:rsidRDefault="00000000" w:rsidRPr="00000000" w14:paraId="00000058">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Indica</w:t>
      </w:r>
      <w:r w:rsidDel="00000000" w:rsidR="00000000" w:rsidRPr="00000000">
        <w:rPr>
          <w:rFonts w:ascii="Times New Roman" w:cs="Times New Roman" w:eastAsia="Times New Roman" w:hAnsi="Times New Roman"/>
          <w:sz w:val="22"/>
          <w:szCs w:val="22"/>
          <w:rtl w:val="0"/>
        </w:rPr>
        <w:t xml:space="preserve"> inoltre i seguenti dati: </w:t>
      </w:r>
    </w:p>
    <w:p w:rsidR="00000000" w:rsidDel="00000000" w:rsidP="00000000" w:rsidRDefault="00000000" w:rsidRPr="00000000" w14:paraId="0000005A">
      <w:pPr>
        <w:spacing w:before="32"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Ufficio Locale dell’Agenzia delle Entrate competente: </w:t>
      </w:r>
    </w:p>
    <w:p w:rsidR="00000000" w:rsidDel="00000000" w:rsidP="00000000" w:rsidRDefault="00000000" w:rsidRPr="00000000" w14:paraId="0000005B">
      <w:pPr>
        <w:spacing w:before="12"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i.Indirizzo: _____________________________________________________________________________</w:t>
      </w:r>
    </w:p>
    <w:p w:rsidR="00000000" w:rsidDel="00000000" w:rsidP="00000000" w:rsidRDefault="00000000" w:rsidRPr="00000000" w14:paraId="0000005C">
      <w:pPr>
        <w:spacing w:before="12"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 numero di telefono: ____________________________________________________________________ </w:t>
      </w:r>
    </w:p>
    <w:p w:rsidR="00000000" w:rsidDel="00000000" w:rsidP="00000000" w:rsidRDefault="00000000" w:rsidRPr="00000000" w14:paraId="0000005D">
      <w:pPr>
        <w:spacing w:before="12"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iii. pec, e-mail:__________________________________________________________________________</w:t>
      </w:r>
    </w:p>
    <w:p w:rsidR="00000000" w:rsidDel="00000000" w:rsidP="00000000" w:rsidRDefault="00000000" w:rsidRPr="00000000" w14:paraId="0000005E">
      <w:pPr>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Indica</w:t>
      </w:r>
      <w:r w:rsidDel="00000000" w:rsidR="00000000" w:rsidRPr="00000000">
        <w:rPr>
          <w:rFonts w:ascii="Times New Roman" w:cs="Times New Roman" w:eastAsia="Times New Roman" w:hAnsi="Times New Roman"/>
          <w:sz w:val="22"/>
          <w:szCs w:val="22"/>
          <w:rtl w:val="0"/>
        </w:rPr>
        <w:t xml:space="preserve"> ai fini delle verifiche sulla regolarità contributiva previdenziale di soci e dipendenti </w:t>
      </w:r>
    </w:p>
    <w:p w:rsidR="00000000" w:rsidDel="00000000" w:rsidP="00000000" w:rsidRDefault="00000000" w:rsidRPr="00000000" w14:paraId="00000060">
      <w:pPr>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1">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compilare la sezione di interesse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2">
      <w:pPr>
        <w:spacing w:before="5"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Posizione assicurativa INAIL: _______________________________________________ </w:t>
      </w:r>
    </w:p>
    <w:p w:rsidR="00000000" w:rsidDel="00000000" w:rsidP="00000000" w:rsidRDefault="00000000" w:rsidRPr="00000000" w14:paraId="00000063">
      <w:pPr>
        <w:spacing w:before="5"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 identificativo: _______________________________________________________ </w:t>
      </w:r>
    </w:p>
    <w:p w:rsidR="00000000" w:rsidDel="00000000" w:rsidP="00000000" w:rsidRDefault="00000000" w:rsidRPr="00000000" w14:paraId="00000064">
      <w:pPr>
        <w:spacing w:before="7"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sede competente: _______________________________________________________ </w:t>
      </w:r>
    </w:p>
    <w:p w:rsidR="00000000" w:rsidDel="00000000" w:rsidP="00000000" w:rsidRDefault="00000000" w:rsidRPr="00000000" w14:paraId="00000065">
      <w:pPr>
        <w:spacing w:before="7"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 Posizione assicurativa INPS: _______________________________________________ </w:t>
      </w:r>
    </w:p>
    <w:p w:rsidR="00000000" w:rsidDel="00000000" w:rsidP="00000000" w:rsidRDefault="00000000" w:rsidRPr="00000000" w14:paraId="00000066">
      <w:pPr>
        <w:spacing w:before="7"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 identificativo: _______________________________________________________ </w:t>
      </w:r>
    </w:p>
    <w:p w:rsidR="00000000" w:rsidDel="00000000" w:rsidP="00000000" w:rsidRDefault="00000000" w:rsidRPr="00000000" w14:paraId="00000067">
      <w:pPr>
        <w:spacing w:before="8"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sede competente: _______________________________________________________ </w:t>
      </w:r>
    </w:p>
    <w:p w:rsidR="00000000" w:rsidDel="00000000" w:rsidP="00000000" w:rsidRDefault="00000000" w:rsidRPr="00000000" w14:paraId="00000068">
      <w:pPr>
        <w:spacing w:before="8"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iii. Iscrizione altra cassa previdenziale: _________________________________________ </w:t>
      </w:r>
    </w:p>
    <w:p w:rsidR="00000000" w:rsidDel="00000000" w:rsidP="00000000" w:rsidRDefault="00000000" w:rsidRPr="00000000" w14:paraId="00000069">
      <w:pPr>
        <w:spacing w:before="8"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cassa di appartenenza: ___________________________________________________ </w:t>
      </w:r>
    </w:p>
    <w:p w:rsidR="00000000" w:rsidDel="00000000" w:rsidP="00000000" w:rsidRDefault="00000000" w:rsidRPr="00000000" w14:paraId="0000006A">
      <w:pPr>
        <w:spacing w:before="5"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 identificativo: _______________________________________________________ </w:t>
      </w:r>
    </w:p>
    <w:p w:rsidR="00000000" w:rsidDel="00000000" w:rsidP="00000000" w:rsidRDefault="00000000" w:rsidRPr="00000000" w14:paraId="0000006B">
      <w:pPr>
        <w:spacing w:before="12"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Indirizzo: ______________________________________________________________ </w:t>
      </w:r>
    </w:p>
    <w:p w:rsidR="00000000" w:rsidDel="00000000" w:rsidP="00000000" w:rsidRDefault="00000000" w:rsidRPr="00000000" w14:paraId="0000006C">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tl w:val="0"/>
        </w:rPr>
      </w:r>
    </w:p>
    <w:tbl>
      <w:tblPr>
        <w:tblStyle w:val="Table2"/>
        <w:tblW w:w="9780.0" w:type="dxa"/>
        <w:jc w:val="left"/>
        <w:tblInd w:w="-108.0" w:type="dxa"/>
        <w:tblLayout w:type="fixed"/>
        <w:tblLook w:val="0000"/>
      </w:tblPr>
      <w:tblGrid>
        <w:gridCol w:w="534"/>
        <w:gridCol w:w="9246"/>
        <w:tblGridChange w:id="0">
          <w:tblGrid>
            <w:gridCol w:w="534"/>
            <w:gridCol w:w="9246"/>
          </w:tblGrid>
        </w:tblGridChange>
      </w:tblGrid>
      <w:tr>
        <w:trPr>
          <w:cantSplit w:val="0"/>
          <w:tblHeader w:val="0"/>
        </w:trPr>
        <w:tc>
          <w:tcPr>
            <w:vAlign w:val="top"/>
          </w:tcPr>
          <w:p w:rsidR="00000000" w:rsidDel="00000000" w:rsidP="00000000" w:rsidRDefault="00000000" w:rsidRPr="00000000" w14:paraId="0000006D">
            <w:pPr>
              <w:spacing w:after="60" w:before="60" w:lineRule="auto"/>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6E">
            <w:pPr>
              <w:spacing w:after="60" w:before="6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F">
            <w:pPr>
              <w:spacing w:after="60" w:before="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DI ESSERE A CONOSCENZA CHE</w:t>
            </w:r>
            <w:r w:rsidDel="00000000" w:rsidR="00000000" w:rsidRPr="00000000">
              <w:rPr>
                <w:rFonts w:ascii="Times New Roman" w:cs="Times New Roman" w:eastAsia="Times New Roman" w:hAnsi="Times New Roman"/>
                <w:sz w:val="22"/>
                <w:szCs w:val="22"/>
                <w:rtl w:val="0"/>
              </w:rPr>
              <w:t xml:space="preserve">:</w:t>
            </w:r>
          </w:p>
        </w:tc>
      </w:tr>
    </w:tbl>
    <w:p w:rsidR="00000000" w:rsidDel="00000000" w:rsidP="00000000" w:rsidRDefault="00000000" w:rsidRPr="00000000" w14:paraId="00000070">
      <w:pPr>
        <w:numPr>
          <w:ilvl w:val="0"/>
          <w:numId w:val="1"/>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tutti gli oneri, i rischi di gestione e le responsabilità inerenti l’attività per la quale viene richiesto il contributo sono a carico del richiedente, intendendosi la Città di Torino esonerata da qualsiasi genere di responsabilità,</w:t>
      </w:r>
    </w:p>
    <w:p w:rsidR="00000000" w:rsidDel="00000000" w:rsidP="00000000" w:rsidRDefault="00000000" w:rsidRPr="00000000" w14:paraId="00000071">
      <w:pPr>
        <w:numPr>
          <w:ilvl w:val="0"/>
          <w:numId w:val="1"/>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qualora, in sede di presentazione del consuntivo, le spese sostenute risultassero inferiori a quelle preventivate, l’importo concesso sarà ridotto proporzionalmente,</w:t>
      </w:r>
    </w:p>
    <w:p w:rsidR="00000000" w:rsidDel="00000000" w:rsidP="00000000" w:rsidRDefault="00000000" w:rsidRPr="00000000" w14:paraId="00000072">
      <w:pPr>
        <w:numPr>
          <w:ilvl w:val="0"/>
          <w:numId w:val="1"/>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l’erogazione dei trasferimenti al Soggetto capofila rappresentante l’aggregato di ETS avverrà da parte della Città secondo la normativa, le disposizioni e le linee guida ministeriali, a fronte di comprovato avanzamento lavori,</w:t>
      </w:r>
    </w:p>
    <w:p w:rsidR="00000000" w:rsidDel="00000000" w:rsidP="00000000" w:rsidRDefault="00000000" w:rsidRPr="00000000" w14:paraId="00000073">
      <w:pPr>
        <w:numPr>
          <w:ilvl w:val="0"/>
          <w:numId w:val="1"/>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il finanziamento sarà totalmente o parzialmente revocato, con il recupero della somma versata, in assenza di rendicontazione intermedia e/o finale entro i tempi previsti oppure qualora il progetto non sia realizzato nei tempi previsti o lo sia in misura difforme, anche in relazione all’assenza di barriere architettoniche o, in alternativa, alla mancata assistenza alle persone svantaggiate;</w:t>
      </w:r>
    </w:p>
    <w:p w:rsidR="00000000" w:rsidDel="00000000" w:rsidP="00000000" w:rsidRDefault="00000000" w:rsidRPr="00000000" w14:paraId="00000074">
      <w:pPr>
        <w:numPr>
          <w:ilvl w:val="0"/>
          <w:numId w:val="1"/>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le variazioni al progetto finanziato debitamente motivate (periodo, tipologia di attività, luoghi ecc...) dovranno sempre essere richieste anticipatamente, concordate con la Città e approvate nelle sessioni di monitoraggio e verifica in itinere del processo di co-progettazione;ù</w:t>
      </w:r>
    </w:p>
    <w:p w:rsidR="00000000" w:rsidDel="00000000" w:rsidP="00000000" w:rsidRDefault="00000000" w:rsidRPr="00000000" w14:paraId="00000075">
      <w:pPr>
        <w:numPr>
          <w:ilvl w:val="0"/>
          <w:numId w:val="1"/>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la Civica Amministrazione si riserva di non accettare le richieste di variazioni, anche in relazione ai vincoli previsti dalle azioni finanziate dai fondi PNRR.</w:t>
      </w:r>
    </w:p>
    <w:p w:rsidR="00000000" w:rsidDel="00000000" w:rsidP="00000000" w:rsidRDefault="00000000" w:rsidRPr="00000000" w14:paraId="00000076">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ind w:hanging="2"/>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 IMPEGNA </w:t>
      </w:r>
    </w:p>
    <w:p w:rsidR="00000000" w:rsidDel="00000000" w:rsidP="00000000" w:rsidRDefault="00000000" w:rsidRPr="00000000" w14:paraId="00000078">
      <w:pPr>
        <w:ind w:hanging="2"/>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9">
      <w:pPr>
        <w:widowControl w:val="0"/>
        <w:numPr>
          <w:ilvl w:val="0"/>
          <w:numId w:val="4"/>
        </w:numPr>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 comunicare la perdita della qualifica di ETS, lo scioglimento e/o la liquidazione, ai sensi degli artt. 48, 49 e 50 del D.Lgs. 117/2017 e s.m.i., entro trenta (30) giorni dal verificarsi dell’evento; </w:t>
      </w:r>
    </w:p>
    <w:p w:rsidR="00000000" w:rsidDel="00000000" w:rsidP="00000000" w:rsidRDefault="00000000" w:rsidRPr="00000000" w14:paraId="0000007A">
      <w:pPr>
        <w:widowControl w:val="0"/>
        <w:numPr>
          <w:ilvl w:val="0"/>
          <w:numId w:val="4"/>
        </w:numPr>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indicare, contestualmente, il nominativo e i riferimenti dei liquidatori e allegare copia dell’attestazione dell’avvenuta relativa comunicazione all’Agenzia delle Entrate,</w:t>
      </w:r>
    </w:p>
    <w:p w:rsidR="00000000" w:rsidDel="00000000" w:rsidP="00000000" w:rsidRDefault="00000000" w:rsidRPr="00000000" w14:paraId="0000007B">
      <w:pPr>
        <w:widowControl w:val="0"/>
        <w:numPr>
          <w:ilvl w:val="0"/>
          <w:numId w:val="4"/>
        </w:numPr>
        <w:spacing w:after="0" w:afterAutospacing="0"/>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nei casi previsti dall’art. 91 del D.Lgs. 117/2017 e s.m.i. e inerenti al bene immobile oggetto di rigenerazione funzionale, restituire, entro 30 giorni dalla violazione, l’ammontare del contributo pari alla quota residua dell’ammortamento decennale delle spese per le azioni materiali finanziate con i contributi della presente co-progettazione;</w:t>
      </w:r>
    </w:p>
    <w:p w:rsidR="00000000" w:rsidDel="00000000" w:rsidP="00000000" w:rsidRDefault="00000000" w:rsidRPr="00000000" w14:paraId="0000007C">
      <w:pPr>
        <w:numPr>
          <w:ilvl w:val="0"/>
          <w:numId w:val="4"/>
        </w:numPr>
        <w:spacing w:after="40" w:before="0" w:beforeAutospacing="0" w:lineRule="auto"/>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fin da ora a rispettare gli obblighi sulla visibilità dei loghi istituzionali sui supporti informativi relativi ai progetti finanziati con fondi PNRR (art. 34 Regolamento UE 2021/241)";</w:t>
      </w:r>
    </w:p>
    <w:p w:rsidR="00000000" w:rsidDel="00000000" w:rsidP="00000000" w:rsidRDefault="00000000" w:rsidRPr="00000000" w14:paraId="0000007D">
      <w:pPr>
        <w:spacing w:after="40" w:before="4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F">
      <w:pPr>
        <w:ind w:hanging="2"/>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 IMPEGNA, inoltre:</w:t>
      </w:r>
    </w:p>
    <w:p w:rsidR="00000000" w:rsidDel="00000000" w:rsidP="00000000" w:rsidRDefault="00000000" w:rsidRPr="00000000" w14:paraId="00000080">
      <w:pPr>
        <w:ind w:hanging="2"/>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1">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w:t>
      </w:r>
      <w:r w:rsidDel="00000000" w:rsidR="00000000" w:rsidRPr="00000000">
        <w:rPr>
          <w:rFonts w:ascii="Times New Roman" w:cs="Times New Roman" w:eastAsia="Times New Roman" w:hAnsi="Times New Roman"/>
          <w:sz w:val="22"/>
          <w:szCs w:val="22"/>
          <w:rtl w:val="0"/>
        </w:rPr>
        <w:t xml:space="preserve">. In caso di proposta di rigenerazione funzionale materiale di un </w:t>
      </w:r>
      <w:r w:rsidDel="00000000" w:rsidR="00000000" w:rsidRPr="00000000">
        <w:rPr>
          <w:rFonts w:ascii="Times New Roman" w:cs="Times New Roman" w:eastAsia="Times New Roman" w:hAnsi="Times New Roman"/>
          <w:sz w:val="22"/>
          <w:szCs w:val="22"/>
          <w:u w:val="single"/>
          <w:rtl w:val="0"/>
        </w:rPr>
        <w:t xml:space="preserve">immobile di proprietà privata</w:t>
      </w:r>
      <w:r w:rsidDel="00000000" w:rsidR="00000000" w:rsidRPr="00000000">
        <w:rPr>
          <w:rFonts w:ascii="Times New Roman" w:cs="Times New Roman" w:eastAsia="Times New Roman" w:hAnsi="Times New Roman"/>
          <w:sz w:val="22"/>
          <w:szCs w:val="22"/>
          <w:rtl w:val="0"/>
        </w:rPr>
        <w:t xml:space="preserve">, in quanto soggetto ETS proprietario dell’immobile privato candidato:</w:t>
      </w:r>
    </w:p>
    <w:p w:rsidR="00000000" w:rsidDel="00000000" w:rsidP="00000000" w:rsidRDefault="00000000" w:rsidRPr="00000000" w14:paraId="00000082">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3">
      <w:pPr>
        <w:widowControl w:val="0"/>
        <w:numPr>
          <w:ilvl w:val="0"/>
          <w:numId w:val="9"/>
        </w:numPr>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 mantenere la disponibilità di tale immobile per un periodo non inferiore a 10 anni e a garantirne, per tale periodo almeno decennale, la destinazione per finalità di interesse pubblico di natura aggregativa, sociale e/o culturale in favore di adolescenti e giovani;</w:t>
      </w:r>
    </w:p>
    <w:p w:rsidR="00000000" w:rsidDel="00000000" w:rsidP="00000000" w:rsidRDefault="00000000" w:rsidRPr="00000000" w14:paraId="00000084">
      <w:pPr>
        <w:widowControl w:val="0"/>
        <w:numPr>
          <w:ilvl w:val="0"/>
          <w:numId w:val="9"/>
        </w:numPr>
        <w:ind w:left="141.73228346456688"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 qualità di ETS Capofila proprietario dell’immobile allega l’estratto dell’articolo dello statuto, nel quale sono indicate, ai sensi dell’art. 21 del D. Lgs. 117/2017 e s.m.i., le modalità di devoluzione del patrimonio immobiliare, in caso di scioglimento, liquidazione e/o perdita della qualifica di ETS, ai sensi degli artt. 9, 48, 49 e 50 del D.Lgs. 117/2017 e s.m.i, finalizzate ad assicurare nel tempo il perseguimento delle finalità civiche, solidaristiche e di utilità sociale.</w:t>
      </w:r>
    </w:p>
    <w:p w:rsidR="00000000" w:rsidDel="00000000" w:rsidP="00000000" w:rsidRDefault="00000000" w:rsidRPr="00000000" w14:paraId="00000085">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2"/>
          <w:rtl w:val="0"/>
        </w:rPr>
        <w:t xml:space="preserve">B</w:t>
      </w:r>
      <w:r w:rsidDel="00000000" w:rsidR="00000000" w:rsidRPr="00000000">
        <w:rPr>
          <w:rFonts w:ascii="Times New Roman" w:cs="Times New Roman" w:eastAsia="Times New Roman" w:hAnsi="Times New Roman"/>
          <w:sz w:val="22"/>
          <w:szCs w:val="22"/>
          <w:rtl w:val="0"/>
        </w:rPr>
        <w:t xml:space="preserve">. In caso di proposta di rigenerazione funzionale di un </w:t>
      </w:r>
      <w:r w:rsidDel="00000000" w:rsidR="00000000" w:rsidRPr="00000000">
        <w:rPr>
          <w:rFonts w:ascii="Times New Roman" w:cs="Times New Roman" w:eastAsia="Times New Roman" w:hAnsi="Times New Roman"/>
          <w:sz w:val="22"/>
          <w:szCs w:val="22"/>
          <w:u w:val="single"/>
          <w:rtl w:val="0"/>
        </w:rPr>
        <w:t xml:space="preserve">immobile di proprietà pubblica, </w:t>
      </w:r>
      <w:r w:rsidDel="00000000" w:rsidR="00000000" w:rsidRPr="00000000">
        <w:rPr>
          <w:rFonts w:ascii="Times New Roman" w:cs="Times New Roman" w:eastAsia="Times New Roman" w:hAnsi="Times New Roman"/>
          <w:sz w:val="22"/>
          <w:szCs w:val="22"/>
          <w:rtl w:val="0"/>
        </w:rPr>
        <w:t xml:space="preserve">in quanto soggetto ETS </w:t>
      </w:r>
      <w:r w:rsidDel="00000000" w:rsidR="00000000" w:rsidRPr="00000000">
        <w:rPr>
          <w:rFonts w:ascii="Times New Roman" w:cs="Times New Roman" w:eastAsia="Times New Roman" w:hAnsi="Times New Roman"/>
          <w:sz w:val="24"/>
          <w:szCs w:val="24"/>
          <w:rtl w:val="0"/>
        </w:rPr>
        <w:t xml:space="preserve"> titolare della concessione patrimoniale, in corso di validità o in fase di rinnovo/proroga, deve:</w:t>
      </w:r>
    </w:p>
    <w:p w:rsidR="00000000" w:rsidDel="00000000" w:rsidP="00000000" w:rsidRDefault="00000000" w:rsidRPr="00000000" w14:paraId="00000087">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numPr>
          <w:ilvl w:val="0"/>
          <w:numId w:val="5"/>
        </w:numPr>
        <w:ind w:left="141.732283464566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dichiarare la regolarità dei rapporti tra Concessionario e Concedente;</w:t>
      </w:r>
    </w:p>
    <w:p w:rsidR="00000000" w:rsidDel="00000000" w:rsidP="00000000" w:rsidRDefault="00000000" w:rsidRPr="00000000" w14:paraId="00000089">
      <w:pPr>
        <w:numPr>
          <w:ilvl w:val="0"/>
          <w:numId w:val="5"/>
        </w:numPr>
        <w:ind w:left="141.732283464566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indicare specificatamente la porzione/totalità di immobile dedicata alla progettualità candidata;</w:t>
      </w:r>
    </w:p>
    <w:p w:rsidR="00000000" w:rsidDel="00000000" w:rsidP="00000000" w:rsidRDefault="00000000" w:rsidRPr="00000000" w14:paraId="0000008A">
      <w:pPr>
        <w:numPr>
          <w:ilvl w:val="0"/>
          <w:numId w:val="5"/>
        </w:numPr>
        <w:ind w:left="141.7322834645668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dare comunicazione al Servizio comunale/pubblico referente per la concessione.</w:t>
      </w:r>
    </w:p>
    <w:p w:rsidR="00000000" w:rsidDel="00000000" w:rsidP="00000000" w:rsidRDefault="00000000" w:rsidRPr="00000000" w14:paraId="0000008B">
      <w:pPr>
        <w:ind w:hanging="2"/>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8C">
      <w:pPr>
        <w:ind w:hanging="2"/>
        <w:jc w:val="center"/>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8D">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E">
      <w:pPr>
        <w:tabs>
          <w:tab w:val="left" w:leader="none" w:pos="-1134"/>
          <w:tab w:val="left" w:leader="none" w:pos="-567"/>
          <w:tab w:val="left" w:leader="none" w:pos="-1"/>
          <w:tab w:val="left" w:leader="none" w:pos="426"/>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Inoltre,</w:t>
      </w:r>
    </w:p>
    <w:p w:rsidR="00000000" w:rsidDel="00000000" w:rsidP="00000000" w:rsidRDefault="00000000" w:rsidRPr="00000000" w14:paraId="0000008F">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AUTORIZZA</w:t>
      </w:r>
      <w:r w:rsidDel="00000000" w:rsidR="00000000" w:rsidRPr="00000000">
        <w:rPr>
          <w:rtl w:val="0"/>
        </w:rPr>
      </w:r>
    </w:p>
    <w:p w:rsidR="00000000" w:rsidDel="00000000" w:rsidP="00000000" w:rsidRDefault="00000000" w:rsidRPr="00000000" w14:paraId="00000090">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numPr>
          <w:ilvl w:val="0"/>
          <w:numId w:val="2"/>
        </w:numPr>
        <w:ind w:left="64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Città di Torino all’utilizzo dei propri contatti per tutte le finalità inerenti alla co-progettazione, inclusa la condivisione dei medesimi agli altri raggruppamenti di ETS partecipanti ai Tavoli;</w:t>
      </w:r>
    </w:p>
    <w:p w:rsidR="00000000" w:rsidDel="00000000" w:rsidP="00000000" w:rsidRDefault="00000000" w:rsidRPr="00000000" w14:paraId="00000092">
      <w:pPr>
        <w:numPr>
          <w:ilvl w:val="0"/>
          <w:numId w:val="2"/>
        </w:numPr>
        <w:ind w:left="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Città di Torino a condividere la documentazione tecnico-progettuale utilizzata nel corso del tavolo di co-progettazione con eventuali altri Enti Istituzionali partner del percorso di co-progettazione;</w:t>
      </w:r>
    </w:p>
    <w:p w:rsidR="00000000" w:rsidDel="00000000" w:rsidP="00000000" w:rsidRDefault="00000000" w:rsidRPr="00000000" w14:paraId="00000093">
      <w:pPr>
        <w:numPr>
          <w:ilvl w:val="0"/>
          <w:numId w:val="2"/>
        </w:numPr>
        <w:ind w:left="65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Città di Torino all’utilizzo di foto o altri contenuti multimediali per la promozione e la comunicazione delle attività relative al progetto.</w:t>
      </w:r>
    </w:p>
    <w:p w:rsidR="00000000" w:rsidDel="00000000" w:rsidP="00000000" w:rsidRDefault="00000000" w:rsidRPr="00000000" w14:paraId="00000094">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5">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COMUNICA</w:t>
      </w:r>
      <w:r w:rsidDel="00000000" w:rsidR="00000000" w:rsidRPr="00000000">
        <w:rPr>
          <w:rtl w:val="0"/>
        </w:rPr>
      </w:r>
    </w:p>
    <w:p w:rsidR="00000000" w:rsidDel="00000000" w:rsidP="00000000" w:rsidRDefault="00000000" w:rsidRPr="00000000" w14:paraId="00000096">
      <w:pPr>
        <w:ind w:hanging="2"/>
        <w:jc w:val="center"/>
        <w:rPr>
          <w:rFonts w:ascii="Times New Roman" w:cs="Times New Roman" w:eastAsia="Times New Roman" w:hAnsi="Times New Roman"/>
          <w:sz w:val="22"/>
          <w:szCs w:val="22"/>
        </w:rPr>
      </w:pPr>
      <w:r w:rsidDel="00000000" w:rsidR="00000000" w:rsidRPr="00000000">
        <w:rPr>
          <w:rtl w:val="0"/>
        </w:rPr>
      </w:r>
    </w:p>
    <w:tbl>
      <w:tblPr>
        <w:tblStyle w:val="Table3"/>
        <w:tblW w:w="9780.0" w:type="dxa"/>
        <w:jc w:val="left"/>
        <w:tblInd w:w="-108.0" w:type="dxa"/>
        <w:tblLayout w:type="fixed"/>
        <w:tblLook w:val="0000"/>
      </w:tblPr>
      <w:tblGrid>
        <w:gridCol w:w="675"/>
        <w:gridCol w:w="9105"/>
        <w:tblGridChange w:id="0">
          <w:tblGrid>
            <w:gridCol w:w="675"/>
            <w:gridCol w:w="9105"/>
          </w:tblGrid>
        </w:tblGridChange>
      </w:tblGrid>
      <w:tr>
        <w:trPr>
          <w:cantSplit w:val="0"/>
          <w:tblHeader w:val="0"/>
        </w:trPr>
        <w:tc>
          <w:tcPr>
            <w:vAlign w:val="top"/>
          </w:tcPr>
          <w:p w:rsidR="00000000" w:rsidDel="00000000" w:rsidP="00000000" w:rsidRDefault="00000000" w:rsidRPr="00000000" w14:paraId="00000097">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98">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la persona referente del PROGETTO (indicare UN SOLO nominativo in rappresentanza del  CAPOFILA DELL’AGGREGATO) è:</w:t>
            </w:r>
          </w:p>
        </w:tc>
      </w:tr>
    </w:tbl>
    <w:p w:rsidR="00000000" w:rsidDel="00000000" w:rsidP="00000000" w:rsidRDefault="00000000" w:rsidRPr="00000000" w14:paraId="0000009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A">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w:t>
      </w:r>
    </w:p>
    <w:p w:rsidR="00000000" w:rsidDel="00000000" w:rsidP="00000000" w:rsidRDefault="00000000" w:rsidRPr="00000000" w14:paraId="0000009B">
      <w:pPr>
        <w:ind w:hanging="2"/>
        <w:jc w:val="both"/>
        <w:rPr>
          <w:rFonts w:ascii="Times New Roman" w:cs="Times New Roman" w:eastAsia="Times New Roman" w:hAnsi="Times New Roman"/>
          <w:sz w:val="22"/>
          <w:szCs w:val="22"/>
        </w:rPr>
      </w:pPr>
      <w:r w:rsidDel="00000000" w:rsidR="00000000" w:rsidRPr="00000000">
        <w:rPr>
          <w:rtl w:val="0"/>
        </w:rPr>
      </w:r>
    </w:p>
    <w:tbl>
      <w:tblPr>
        <w:tblStyle w:val="Table4"/>
        <w:tblW w:w="9780.0" w:type="dxa"/>
        <w:jc w:val="left"/>
        <w:tblInd w:w="-108.0" w:type="dxa"/>
        <w:tblLayout w:type="fixed"/>
        <w:tblLook w:val="0000"/>
      </w:tblPr>
      <w:tblGrid>
        <w:gridCol w:w="675"/>
        <w:gridCol w:w="9105"/>
        <w:tblGridChange w:id="0">
          <w:tblGrid>
            <w:gridCol w:w="675"/>
            <w:gridCol w:w="9105"/>
          </w:tblGrid>
        </w:tblGridChange>
      </w:tblGrid>
      <w:tr>
        <w:trPr>
          <w:cantSplit w:val="0"/>
          <w:tblHeader w:val="0"/>
        </w:trPr>
        <w:tc>
          <w:tcPr>
            <w:vAlign w:val="top"/>
          </w:tcPr>
          <w:p w:rsidR="00000000" w:rsidDel="00000000" w:rsidP="00000000" w:rsidRDefault="00000000" w:rsidRPr="00000000" w14:paraId="0000009C">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9D">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avrà potere decisionale in rappresentanza del SOGGETTO capofila dell’AGGREGATO DI ETS; </w:t>
            </w:r>
          </w:p>
        </w:tc>
      </w:tr>
      <w:tr>
        <w:trPr>
          <w:cantSplit w:val="0"/>
          <w:tblHeader w:val="0"/>
        </w:trPr>
        <w:tc>
          <w:tcPr>
            <w:vAlign w:val="top"/>
          </w:tcPr>
          <w:p w:rsidR="00000000" w:rsidDel="00000000" w:rsidP="00000000" w:rsidRDefault="00000000" w:rsidRPr="00000000" w14:paraId="0000009E">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9F">
            <w:pPr>
              <w:spacing w:after="40" w:before="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si impegna a partecipare a tutte le riunioni del Tavolo di Attuazione della Co-progettazione, attivo per tutta la durata delle attività, agli eventuali incontri in/formativi di approfondimento delle procedure di rendicontazione, nonché agli incontri conseguenti all'eventuale riattivazione, su richiesta della Città, del tavolo di co-progettazione per procedere all’integrazione e alla diversificazione delle tipologie di intervento;</w:t>
            </w:r>
          </w:p>
        </w:tc>
      </w:tr>
      <w:tr>
        <w:trPr>
          <w:cantSplit w:val="0"/>
          <w:trHeight w:val="1706.9140625000002" w:hRule="atLeast"/>
          <w:tblHeader w:val="0"/>
        </w:trPr>
        <w:tc>
          <w:tcPr>
            <w:vAlign w:val="top"/>
          </w:tcPr>
          <w:p w:rsidR="00000000" w:rsidDel="00000000" w:rsidP="00000000" w:rsidRDefault="00000000" w:rsidRPr="00000000" w14:paraId="000000A0">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A1">
            <w:pPr>
              <w:spacing w:after="40" w:before="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le eventuali comunicazioni in ordine agli esiti della presente selezione dovranno essere effettuate al seguente indirizzo PEC: __________________________________________________________</w:t>
              <w:br w:type="textWrapping"/>
              <w:br w:type="textWrapping"/>
            </w:r>
          </w:p>
        </w:tc>
      </w:tr>
    </w:tbl>
    <w:p w:rsidR="00000000" w:rsidDel="00000000" w:rsidP="00000000" w:rsidRDefault="00000000" w:rsidRPr="00000000" w14:paraId="000000A2">
      <w:pPr>
        <w:ind w:hanging="2"/>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N.B.: </w:t>
      </w:r>
    </w:p>
    <w:p w:rsidR="00000000" w:rsidDel="00000000" w:rsidP="00000000" w:rsidRDefault="00000000" w:rsidRPr="00000000" w14:paraId="000000A4">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Il presente modulo deve essere compilato dal Capofila e da ciascun ETS partner.</w:t>
      </w:r>
    </w:p>
    <w:p w:rsidR="00000000" w:rsidDel="00000000" w:rsidP="00000000" w:rsidRDefault="00000000" w:rsidRPr="00000000" w14:paraId="000000A6">
      <w:pPr>
        <w:jc w:val="both"/>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Saranno ammesse SOLO istanze sottoscritte digitalmente dal legale rappresentante o se con firma autografa corredate del documento di identità del legale rappresentante  in corso di validità.</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after="200" w:line="276" w:lineRule="auto"/>
        <w:rPr>
          <w:rFonts w:ascii="Times New Roman" w:cs="Times New Roman" w:eastAsia="Times New Roman" w:hAnsi="Times New Roman"/>
          <w:b w:val="1"/>
          <w:color w:val="7f7f7f"/>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2"/>
          <w:szCs w:val="22"/>
        </w:rPr>
      </w:pPr>
      <w:r w:rsidDel="00000000" w:rsidR="00000000" w:rsidRPr="00000000">
        <w:rPr>
          <w:rtl w:val="0"/>
        </w:rPr>
      </w:r>
    </w:p>
    <w:sectPr>
      <w:headerReference r:id="rId8" w:type="default"/>
      <w:footerReference r:id="rId9"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-361948</wp:posOffset>
          </wp:positionH>
          <wp:positionV relativeFrom="paragraph">
            <wp:posOffset>209550</wp:posOffset>
          </wp:positionV>
          <wp:extent cx="1142047" cy="369868"/>
          <wp:effectExtent b="0" l="0" r="0" t="0"/>
          <wp:wrapNone/>
          <wp:docPr id="32"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142047" cy="36986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5686425</wp:posOffset>
          </wp:positionH>
          <wp:positionV relativeFrom="paragraph">
            <wp:posOffset>209361</wp:posOffset>
          </wp:positionV>
          <wp:extent cx="375138" cy="381000"/>
          <wp:effectExtent b="0" l="0" r="0" t="0"/>
          <wp:wrapSquare wrapText="bothSides" distB="0" distT="0" distL="114300" distR="114300"/>
          <wp:docPr id="34"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375138" cy="381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4043679</wp:posOffset>
          </wp:positionH>
          <wp:positionV relativeFrom="paragraph">
            <wp:posOffset>84455</wp:posOffset>
          </wp:positionV>
          <wp:extent cx="609600" cy="269358"/>
          <wp:effectExtent b="0" l="0" r="0" t="0"/>
          <wp:wrapSquare wrapText="bothSides" distB="0" distT="0" distL="0" distR="0"/>
          <wp:docPr id="33" name="image1.jpg"/>
          <a:graphic>
            <a:graphicData uri="http://schemas.openxmlformats.org/drawingml/2006/picture">
              <pic:pic>
                <pic:nvPicPr>
                  <pic:cNvPr id="0" name="image1.jpg"/>
                  <pic:cNvPicPr preferRelativeResize="0"/>
                </pic:nvPicPr>
                <pic:blipFill>
                  <a:blip r:embed="rId1"/>
                  <a:srcRect b="8488" l="0" r="0" t="16689"/>
                  <a:stretch>
                    <a:fillRect/>
                  </a:stretch>
                </pic:blipFill>
                <pic:spPr>
                  <a:xfrm>
                    <a:off x="0" y="0"/>
                    <a:ext cx="609600" cy="26935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-114298</wp:posOffset>
          </wp:positionH>
          <wp:positionV relativeFrom="paragraph">
            <wp:posOffset>66675</wp:posOffset>
          </wp:positionV>
          <wp:extent cx="1018222" cy="301394"/>
          <wp:effectExtent b="0" l="0" r="0" t="0"/>
          <wp:wrapSquare wrapText="bothSides" distB="0" distT="0" distL="0" distR="0"/>
          <wp:docPr id="3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18222" cy="30139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1457325</wp:posOffset>
          </wp:positionH>
          <wp:positionV relativeFrom="paragraph">
            <wp:posOffset>9525</wp:posOffset>
          </wp:positionV>
          <wp:extent cx="336176" cy="381000"/>
          <wp:effectExtent b="0" l="0" r="0" t="0"/>
          <wp:wrapNone/>
          <wp:docPr id="3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336176"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5357495</wp:posOffset>
          </wp:positionH>
          <wp:positionV relativeFrom="paragraph">
            <wp:posOffset>48895</wp:posOffset>
          </wp:positionV>
          <wp:extent cx="563880" cy="304800"/>
          <wp:effectExtent b="0" l="0" r="0" t="0"/>
          <wp:wrapSquare wrapText="bothSides" distB="0" distT="0" distL="114300" distR="114300"/>
          <wp:docPr id="29" name="image5.jpg"/>
          <a:graphic>
            <a:graphicData uri="http://schemas.openxmlformats.org/drawingml/2006/picture">
              <pic:pic>
                <pic:nvPicPr>
                  <pic:cNvPr id="0" name="image5.jpg"/>
                  <pic:cNvPicPr preferRelativeResize="0"/>
                </pic:nvPicPr>
                <pic:blipFill>
                  <a:blip r:embed="rId4"/>
                  <a:srcRect b="0" l="0" r="0" t="0"/>
                  <a:stretch>
                    <a:fillRect/>
                  </a:stretch>
                </pic:blipFill>
                <pic:spPr>
                  <a:xfrm>
                    <a:off x="0" y="0"/>
                    <a:ext cx="563880" cy="304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2574134</wp:posOffset>
          </wp:positionH>
          <wp:positionV relativeFrom="paragraph">
            <wp:posOffset>47625</wp:posOffset>
          </wp:positionV>
          <wp:extent cx="970844" cy="304800"/>
          <wp:effectExtent b="0" l="0" r="0" t="0"/>
          <wp:wrapSquare wrapText="bothSides" distB="0" distT="0" distL="0" distR="0"/>
          <wp:docPr id="31"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970844" cy="304800"/>
                  </a:xfrm>
                  <a:prstGeom prst="rect"/>
                  <a:ln/>
                </pic:spPr>
              </pic:pic>
            </a:graphicData>
          </a:graphic>
        </wp:anchor>
      </w:drawing>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IntestazioneCarattere">
    <w:name w:val="Intestazione Carattere"/>
    <w:next w:val="IntestazioneCarattere"/>
    <w:autoRedefine w:val="0"/>
    <w:hidden w:val="0"/>
    <w:qFormat w:val="0"/>
    <w:rPr>
      <w:w w:val="100"/>
      <w:position w:val="-1"/>
      <w:sz w:val="22"/>
      <w:szCs w:val="22"/>
      <w:effect w:val="none"/>
      <w:vertAlign w:val="baseline"/>
      <w:cs w:val="0"/>
      <w:em w:val="none"/>
      <w:lang w:eastAsia="en-US"/>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PièdipaginaCarattere">
    <w:name w:val="Piè di pagina Carattere"/>
    <w:next w:val="PièdipaginaCarattere"/>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ormattiva.it/atto/caricaDettaglioAtto?atto.dataPubblicazioneGazzetta=2001-06-19&amp;atto.codiceRedazionale=001G0293&amp;queryString=%3FmeseProvvedimento%3D%26formType%3Dricerca_semplice%26numeroArticolo%3D%26numeroProvvedimento%3D231%26testo%3D%26annoProvvedimento%3D2001%26giornoProvvedimento%3D&amp;currentPage=1"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5.jpg"/><Relationship Id="rId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DtyIuAE48Hgk0f96RV6QP8Ivg==">CgMxLjAyCWguMzBqMHpsbDIJaC4xZm9iOXRlOAByITFvT0FNQ2V2c2NHV3kyZlJmUy1EMS1DeXJ3ZW5oal9PWQ==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2022-10-27T10:26:00Z</dcterms:created>
  <dc:creator>MICHELA LUCCHINI</dc:creator>
</cp:coreProperties>
</file>