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widowControl w:val="0"/>
        <w:spacing w:after="0" w:lineRule="auto"/>
        <w:ind w:left="0" w:hanging="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AVVISO PUBBLICO “Bella Storia”</w:t>
      </w:r>
    </w:p>
    <w:p w:rsidR="00000000" w:rsidDel="00000000" w:rsidP="00000000" w:rsidRDefault="00000000" w:rsidRPr="00000000" w14:paraId="00000006">
      <w:pPr>
        <w:widowControl w:val="0"/>
        <w:spacing w:after="0" w:lineRule="auto"/>
        <w:ind w:left="0" w:hanging="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PN METRO PLUS E CITTÀ MEDIE SUD 2021-2027</w:t>
      </w:r>
    </w:p>
    <w:p w:rsidR="00000000" w:rsidDel="00000000" w:rsidP="00000000" w:rsidRDefault="00000000" w:rsidRPr="00000000" w14:paraId="00000007">
      <w:pPr>
        <w:widowControl w:val="0"/>
        <w:spacing w:after="0" w:lineRule="auto"/>
        <w:ind w:left="0" w:hanging="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Progetto TO7.5.1.2.A3 - BELLA STORIA - RACCONTI DEL TERRITORIO ED ANIMAZIONE SOCIO-CULTURALE DI PROSSIMITÀ</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CUP MASTER C14H22001440006</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CIG B816128301</w:t>
      </w:r>
    </w:p>
    <w:p w:rsidR="00000000" w:rsidDel="00000000" w:rsidP="00000000" w:rsidRDefault="00000000" w:rsidRPr="00000000" w14:paraId="0000000A">
      <w:pPr>
        <w:spacing w:after="0" w:lineRule="auto"/>
        <w:ind w:left="0" w:hanging="2"/>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Rule="auto"/>
        <w:ind w:left="0" w:hanging="2"/>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Rule="auto"/>
        <w:ind w:left="0" w:hanging="2"/>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Rule="auto"/>
        <w:ind w:left="0" w:hanging="2"/>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ind w:left="2" w:hanging="4"/>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F">
      <w:pPr>
        <w:ind w:left="2" w:hanging="4"/>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ALLEGATO 5 – ACCORDO DI PARTENARIATO</w:t>
      </w:r>
    </w:p>
    <w:p w:rsidR="00000000" w:rsidDel="00000000" w:rsidP="00000000" w:rsidRDefault="00000000" w:rsidRPr="00000000" w14:paraId="00000010">
      <w:pPr>
        <w:ind w:left="0" w:hanging="1"/>
        <w:rPr>
          <w:rFonts w:ascii="Times New Roman" w:cs="Times New Roman" w:eastAsia="Times New Roman" w:hAnsi="Times New Roman"/>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1">
      <w:pPr>
        <w:ind w:left="0" w:hanging="2"/>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2">
      <w:pPr>
        <w:spacing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DICHIARAZIONE DI INTENTI A COSTITUIRE UN </w:t>
      </w:r>
      <w:r w:rsidDel="00000000" w:rsidR="00000000" w:rsidRPr="00000000">
        <w:rPr>
          <w:rFonts w:ascii="Times New Roman" w:cs="Times New Roman" w:eastAsia="Times New Roman" w:hAnsi="Times New Roman"/>
          <w:sz w:val="24"/>
          <w:szCs w:val="24"/>
          <w:rtl w:val="0"/>
        </w:rPr>
        <w:t xml:space="preserve">AGGREGATO DI ENTI DEL TERZO SETTORE </w:t>
      </w:r>
      <w:r w:rsidDel="00000000" w:rsidR="00000000" w:rsidRPr="00000000">
        <w:rPr>
          <w:rFonts w:ascii="Times New Roman" w:cs="Times New Roman" w:eastAsia="Times New Roman" w:hAnsi="Times New Roman"/>
          <w:sz w:val="24"/>
          <w:szCs w:val="24"/>
          <w:rtl w:val="0"/>
        </w:rPr>
        <w:t xml:space="preserve">PER LA PRESENTAZIONE DI PROPOSTE PROGETTUALI AVVISO PUBBLICO “Bella Storia - Racconti del territorio ed animazione socio-culturale di prossimità” PN METRO PLUS E CITTÀ MEDIE SUD 2021-2027 Progetto TO7.5.1.2.A3 - CUP MASTER C14H22001440006</w:t>
      </w:r>
    </w:p>
    <w:p w:rsidR="00000000" w:rsidDel="00000000" w:rsidP="00000000" w:rsidRDefault="00000000" w:rsidRPr="00000000" w14:paraId="00000013">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riferimento alla Proposta progettuale dal titolo: </w:t>
      </w:r>
    </w:p>
    <w:p w:rsidR="00000000" w:rsidDel="00000000" w:rsidP="00000000" w:rsidRDefault="00000000" w:rsidRPr="00000000" w14:paraId="00000014">
      <w:pPr>
        <w:ind w:left="0" w:hanging="2"/>
        <w:jc w:val="both"/>
        <w:rPr>
          <w:rFonts w:ascii="Times New Roman" w:cs="Times New Roman" w:eastAsia="Times New Roman" w:hAnsi="Times New Roman"/>
          <w:sz w:val="24"/>
          <w:szCs w:val="24"/>
        </w:rPr>
      </w:pPr>
      <w:r w:rsidDel="00000000" w:rsidR="00000000" w:rsidRPr="00000000">
        <w:rPr>
          <w:rtl w:val="0"/>
        </w:rPr>
        <w:t xml:space="preserve">_______________________________________________________________________________________</w:t>
      </w:r>
      <w:r w:rsidDel="00000000" w:rsidR="00000000" w:rsidRPr="00000000">
        <w:rPr>
          <w:rtl w:val="0"/>
        </w:rPr>
      </w:r>
    </w:p>
    <w:p w:rsidR="00000000" w:rsidDel="00000000" w:rsidP="00000000" w:rsidRDefault="00000000" w:rsidRPr="00000000" w14:paraId="00000015">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sottoscritti (</w:t>
      </w:r>
      <w:r w:rsidDel="00000000" w:rsidR="00000000" w:rsidRPr="00000000">
        <w:rPr>
          <w:rFonts w:ascii="Times New Roman" w:cs="Times New Roman" w:eastAsia="Times New Roman" w:hAnsi="Times New Roman"/>
          <w:sz w:val="24"/>
          <w:szCs w:val="24"/>
          <w:u w:val="single"/>
          <w:rtl w:val="0"/>
        </w:rPr>
        <w:t xml:space="preserve">compilazione a carico di tutti i partecipanti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(ENTE) _________________________________ con sede a _____________________________</w:t>
      </w:r>
    </w:p>
    <w:p w:rsidR="00000000" w:rsidDel="00000000" w:rsidP="00000000" w:rsidRDefault="00000000" w:rsidRPr="00000000" w14:paraId="00000017">
      <w:pP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 ______________________________________ n. ______, C.F __________________________,</w:t>
      </w:r>
    </w:p>
    <w:p w:rsidR="00000000" w:rsidDel="00000000" w:rsidP="00000000" w:rsidRDefault="00000000" w:rsidRPr="00000000" w14:paraId="00000018">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nella persona del suo legale rappresentante:</w:t>
      </w:r>
    </w:p>
    <w:p w:rsidR="00000000" w:rsidDel="00000000" w:rsidP="00000000" w:rsidRDefault="00000000" w:rsidRPr="00000000" w14:paraId="00000019">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(cognome) _______________________________ (nome) _________________________________</w:t>
      </w:r>
    </w:p>
    <w:p w:rsidR="00000000" w:rsidDel="00000000" w:rsidP="00000000" w:rsidRDefault="00000000" w:rsidRPr="00000000" w14:paraId="0000001A">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______________________, il _______________, residente a _________________________</w:t>
      </w:r>
    </w:p>
    <w:p w:rsidR="00000000" w:rsidDel="00000000" w:rsidP="00000000" w:rsidRDefault="00000000" w:rsidRPr="00000000" w14:paraId="0000001B">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Via ______________________, n. ______ in qualità di </w:t>
      </w:r>
      <w:r w:rsidDel="00000000" w:rsidR="00000000" w:rsidRPr="00000000">
        <w:rPr>
          <w:rFonts w:ascii="Times New Roman" w:cs="Times New Roman" w:eastAsia="Times New Roman" w:hAnsi="Times New Roman"/>
          <w:b w:val="1"/>
          <w:sz w:val="24"/>
          <w:szCs w:val="24"/>
          <w:rtl w:val="0"/>
        </w:rPr>
        <w:t xml:space="preserve">Capofila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C">
      <w:pPr>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(ENTE) _________________________________ con sede a _____________________________</w:t>
      </w:r>
    </w:p>
    <w:p w:rsidR="00000000" w:rsidDel="00000000" w:rsidP="00000000" w:rsidRDefault="00000000" w:rsidRPr="00000000" w14:paraId="0000001E">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 ______________________________________ n. ______, C.F __________________________,</w:t>
      </w:r>
    </w:p>
    <w:p w:rsidR="00000000" w:rsidDel="00000000" w:rsidP="00000000" w:rsidRDefault="00000000" w:rsidRPr="00000000" w14:paraId="0000001F">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nella persona del suo legale rappresentante:</w:t>
      </w:r>
    </w:p>
    <w:p w:rsidR="00000000" w:rsidDel="00000000" w:rsidP="00000000" w:rsidRDefault="00000000" w:rsidRPr="00000000" w14:paraId="00000020">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(cognome) _______________________________ (nome) _________________________________</w:t>
      </w:r>
    </w:p>
    <w:p w:rsidR="00000000" w:rsidDel="00000000" w:rsidP="00000000" w:rsidRDefault="00000000" w:rsidRPr="00000000" w14:paraId="00000021">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______________________, il _______________, residente a _________________________</w:t>
      </w:r>
    </w:p>
    <w:p w:rsidR="00000000" w:rsidDel="00000000" w:rsidP="00000000" w:rsidRDefault="00000000" w:rsidRPr="00000000" w14:paraId="00000022">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Via ______________________, n. ______ in qualità di </w:t>
      </w:r>
      <w:r w:rsidDel="00000000" w:rsidR="00000000" w:rsidRPr="00000000">
        <w:rPr>
          <w:rFonts w:ascii="Times New Roman" w:cs="Times New Roman" w:eastAsia="Times New Roman" w:hAnsi="Times New Roman"/>
          <w:b w:val="1"/>
          <w:sz w:val="24"/>
          <w:szCs w:val="24"/>
          <w:rtl w:val="0"/>
        </w:rPr>
        <w:t xml:space="preserve">Partner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3">
      <w:pPr>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(ENTE) _________________________________ con sede a _____________________________</w:t>
      </w:r>
    </w:p>
    <w:p w:rsidR="00000000" w:rsidDel="00000000" w:rsidP="00000000" w:rsidRDefault="00000000" w:rsidRPr="00000000" w14:paraId="00000025">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 ______________________________________ n. ______, C.F __________________________,</w:t>
      </w:r>
    </w:p>
    <w:p w:rsidR="00000000" w:rsidDel="00000000" w:rsidP="00000000" w:rsidRDefault="00000000" w:rsidRPr="00000000" w14:paraId="00000026">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nella persona del suo legale rappresentante:</w:t>
      </w:r>
    </w:p>
    <w:p w:rsidR="00000000" w:rsidDel="00000000" w:rsidP="00000000" w:rsidRDefault="00000000" w:rsidRPr="00000000" w14:paraId="00000027">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(cognome) _______________________________ (nome) _________________________________</w:t>
      </w:r>
    </w:p>
    <w:p w:rsidR="00000000" w:rsidDel="00000000" w:rsidP="00000000" w:rsidRDefault="00000000" w:rsidRPr="00000000" w14:paraId="00000028">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______________________, il _______________, residente a _________________________</w:t>
      </w:r>
    </w:p>
    <w:p w:rsidR="00000000" w:rsidDel="00000000" w:rsidP="00000000" w:rsidRDefault="00000000" w:rsidRPr="00000000" w14:paraId="00000029">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Via ______________________, n. ______ in qualità di </w:t>
      </w:r>
      <w:r w:rsidDel="00000000" w:rsidR="00000000" w:rsidRPr="00000000">
        <w:rPr>
          <w:rFonts w:ascii="Times New Roman" w:cs="Times New Roman" w:eastAsia="Times New Roman" w:hAnsi="Times New Roman"/>
          <w:b w:val="1"/>
          <w:sz w:val="24"/>
          <w:szCs w:val="24"/>
          <w:rtl w:val="0"/>
        </w:rPr>
        <w:t xml:space="preserve">Partner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A">
      <w:pPr>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(ENTE) _________________________________ con sede a _____________________________</w:t>
      </w:r>
    </w:p>
    <w:p w:rsidR="00000000" w:rsidDel="00000000" w:rsidP="00000000" w:rsidRDefault="00000000" w:rsidRPr="00000000" w14:paraId="0000002C">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 ______________________________________ n. ______, C.F __________________________,</w:t>
      </w:r>
    </w:p>
    <w:p w:rsidR="00000000" w:rsidDel="00000000" w:rsidP="00000000" w:rsidRDefault="00000000" w:rsidRPr="00000000" w14:paraId="0000002D">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nella persona del suo legale rappresentante:</w:t>
      </w:r>
    </w:p>
    <w:p w:rsidR="00000000" w:rsidDel="00000000" w:rsidP="00000000" w:rsidRDefault="00000000" w:rsidRPr="00000000" w14:paraId="0000002E">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(cognome) _______________________________ (nome) _________________________________</w:t>
      </w:r>
    </w:p>
    <w:p w:rsidR="00000000" w:rsidDel="00000000" w:rsidP="00000000" w:rsidRDefault="00000000" w:rsidRPr="00000000" w14:paraId="0000002F">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______________________, il _______________, residente a _________________________</w:t>
      </w:r>
    </w:p>
    <w:p w:rsidR="00000000" w:rsidDel="00000000" w:rsidP="00000000" w:rsidRDefault="00000000" w:rsidRPr="00000000" w14:paraId="00000030">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Via ______________________, n. ______ in qualità di </w:t>
      </w:r>
      <w:r w:rsidDel="00000000" w:rsidR="00000000" w:rsidRPr="00000000">
        <w:rPr>
          <w:rFonts w:ascii="Times New Roman" w:cs="Times New Roman" w:eastAsia="Times New Roman" w:hAnsi="Times New Roman"/>
          <w:b w:val="1"/>
          <w:sz w:val="24"/>
          <w:szCs w:val="24"/>
          <w:rtl w:val="0"/>
        </w:rPr>
        <w:t xml:space="preserve">Partner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1">
      <w:pPr>
        <w:ind w:left="0" w:hanging="2"/>
        <w:jc w:val="both"/>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b w:val="1"/>
          <w:i w:val="1"/>
          <w:sz w:val="24"/>
          <w:szCs w:val="24"/>
          <w:u w:val="single"/>
          <w:rtl w:val="0"/>
        </w:rPr>
        <w:t xml:space="preserve">Aggiungere ulteriori Partner se necessario</w:t>
      </w: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0"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PREMESSO CHE</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hanno titolo a presentare istanza di partecipazione alla procedura aggregati di </w:t>
      </w:r>
      <w:r w:rsidDel="00000000" w:rsidR="00000000" w:rsidRPr="00000000">
        <w:rPr>
          <w:rFonts w:ascii="Times New Roman" w:cs="Times New Roman" w:eastAsia="Times New Roman" w:hAnsi="Times New Roman"/>
          <w:sz w:val="24"/>
          <w:szCs w:val="24"/>
          <w:rtl w:val="0"/>
        </w:rPr>
        <w:t xml:space="preserve">enti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(anche non formalmente costituiti) di natura stabile o temporanea, con durata coerente con gli obiettivi di intervento sul territorio e di sostenibilità nel medio-lungo periodo;</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gli aggregati di </w:t>
      </w:r>
      <w:r w:rsidDel="00000000" w:rsidR="00000000" w:rsidRPr="00000000">
        <w:rPr>
          <w:rFonts w:ascii="Times New Roman" w:cs="Times New Roman" w:eastAsia="Times New Roman" w:hAnsi="Times New Roman"/>
          <w:sz w:val="24"/>
          <w:szCs w:val="24"/>
          <w:rtl w:val="0"/>
        </w:rPr>
        <w:t xml:space="preserve">enti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ancora costituiti sono tenuti a predisporre un progetto congiunto;</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all’atto della candidatura, gli </w:t>
      </w:r>
      <w:r w:rsidDel="00000000" w:rsidR="00000000" w:rsidRPr="00000000">
        <w:rPr>
          <w:rFonts w:ascii="Times New Roman" w:cs="Times New Roman" w:eastAsia="Times New Roman" w:hAnsi="Times New Roman"/>
          <w:sz w:val="24"/>
          <w:szCs w:val="24"/>
          <w:rtl w:val="0"/>
        </w:rPr>
        <w:t xml:space="preserve">enti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dovranno indicare espressamente il soggetto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designato capofila ed impegnarsi a formalizzare l’aggregato di </w:t>
      </w:r>
      <w:r w:rsidDel="00000000" w:rsidR="00000000" w:rsidRPr="00000000">
        <w:rPr>
          <w:rFonts w:ascii="Times New Roman" w:cs="Times New Roman" w:eastAsia="Times New Roman" w:hAnsi="Times New Roman"/>
          <w:sz w:val="24"/>
          <w:szCs w:val="24"/>
          <w:rtl w:val="0"/>
        </w:rPr>
        <w:t xml:space="preserve">enti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entro e non oltre 15 (quindici) giorni dalla pubblicazione della graduatoria di merito. In caso di mancata stipula formale dell’aggregato di </w:t>
      </w:r>
      <w:r w:rsidDel="00000000" w:rsidR="00000000" w:rsidRPr="00000000">
        <w:rPr>
          <w:rFonts w:ascii="Times New Roman" w:cs="Times New Roman" w:eastAsia="Times New Roman" w:hAnsi="Times New Roman"/>
          <w:sz w:val="24"/>
          <w:szCs w:val="24"/>
          <w:rtl w:val="0"/>
        </w:rPr>
        <w:t xml:space="preserve">enti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entro i termini indicati nell'Avviso, l’aggregazione di </w:t>
      </w:r>
      <w:r w:rsidDel="00000000" w:rsidR="00000000" w:rsidRPr="00000000">
        <w:rPr>
          <w:rFonts w:ascii="Times New Roman" w:cs="Times New Roman" w:eastAsia="Times New Roman" w:hAnsi="Times New Roman"/>
          <w:sz w:val="24"/>
          <w:szCs w:val="24"/>
          <w:rtl w:val="0"/>
        </w:rPr>
        <w:t xml:space="preserve">enti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candidata decade dalla graduatoria di merito e il relativo progetto sarà escluso dalla procedura;</w:t>
      </w:r>
    </w:p>
    <w:p w:rsidR="00000000" w:rsidDel="00000000" w:rsidP="00000000" w:rsidRDefault="00000000" w:rsidRPr="00000000" w14:paraId="00000036">
      <w:pPr>
        <w:spacing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gli enti che hanno candidato il progetto approvato saranno chiamati a:</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stipulare la Convenzione, nel termine di quindici (15) giorni dalla pubblicazione della graduatoria di merito;</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versare l'importo relativo alle spese contrattuali, se dovuto;</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produrre l’atto costitutivo dell’aggregato di </w:t>
      </w:r>
      <w:r w:rsidDel="00000000" w:rsidR="00000000" w:rsidRPr="00000000">
        <w:rPr>
          <w:rFonts w:ascii="Times New Roman" w:cs="Times New Roman" w:eastAsia="Times New Roman" w:hAnsi="Times New Roman"/>
          <w:sz w:val="24"/>
          <w:szCs w:val="24"/>
          <w:rtl w:val="0"/>
        </w:rPr>
        <w:t xml:space="preserve">enti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stipulare e consegnare, in copia, al Responsabile del Procedimento Amministrativo della Civica Amministrazione, apposita/e polizza/e assicurativa/e RCT e RCO conformi a quanto previsto nell’Avviso pubblico. L’aggregato di </w:t>
      </w:r>
      <w:r w:rsidDel="00000000" w:rsidR="00000000" w:rsidRPr="00000000">
        <w:rPr>
          <w:rFonts w:ascii="Times New Roman" w:cs="Times New Roman" w:eastAsia="Times New Roman" w:hAnsi="Times New Roman"/>
          <w:sz w:val="24"/>
          <w:szCs w:val="24"/>
          <w:rtl w:val="0"/>
        </w:rPr>
        <w:t xml:space="preserve">enti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 obbliga a mantenere regolarmente attiva detta copertura assicurativa per tutto il periodo di vigenza della convenzione;</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sede di sottoscrizione della convenzione, il capofila dell’aggregato consegnerà alla Civica Amministrazione apposita formale comunicazione relativa alla nomina del Responsabile e degli Incaricati per il trattamento dei dati, con l’impegno a comunicare tempestivamente all’Amministrazione ogni eventuale successiva variazione;</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l’aggregato di </w:t>
      </w:r>
      <w:r w:rsidDel="00000000" w:rsidR="00000000" w:rsidRPr="00000000">
        <w:rPr>
          <w:rFonts w:ascii="Times New Roman" w:cs="Times New Roman" w:eastAsia="Times New Roman" w:hAnsi="Times New Roman"/>
          <w:sz w:val="24"/>
          <w:szCs w:val="24"/>
          <w:rtl w:val="0"/>
        </w:rPr>
        <w:t xml:space="preserve">enti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dovrà nominare un Responsabile del Progetto, il cui nominativo e riferimenti (mail, telefono fisso e mobile) dovranno essere comunicati al Responsabile del Procedimento Amministrativo della Città almeno dieci (10) giorni prima della data di sottoscrizione della Convenzione.</w:t>
      </w:r>
    </w:p>
    <w:p w:rsidR="00000000" w:rsidDel="00000000" w:rsidP="00000000" w:rsidRDefault="00000000" w:rsidRPr="00000000" w14:paraId="0000003D">
      <w:pPr>
        <w:spacing w:before="240" w:lineRule="auto"/>
        <w:ind w:left="0"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TUTTO CIÒ PREMESSO, LE PARTI DICHIARANO</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tassativamente e a pena di esclusione, di essere tutti iscritti al RUNTS o in alternativa trovarsi in una delle situazioni previste all’art. 3 dell’Avviso e di impegnarsi a formalizzare l’aggregato di </w:t>
      </w:r>
      <w:r w:rsidDel="00000000" w:rsidR="00000000" w:rsidRPr="00000000">
        <w:rPr>
          <w:rFonts w:ascii="Times New Roman" w:cs="Times New Roman" w:eastAsia="Times New Roman" w:hAnsi="Times New Roman"/>
          <w:sz w:val="24"/>
          <w:szCs w:val="24"/>
          <w:rtl w:val="0"/>
        </w:rPr>
        <w:t xml:space="preserve">enti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entro e non oltre quindici (15) giorni dalla pubblicazione della graduatoria di merito;</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impegnarsi a costituirsi in aggregato di </w:t>
      </w:r>
      <w:r w:rsidDel="00000000" w:rsidR="00000000" w:rsidRPr="00000000">
        <w:rPr>
          <w:rFonts w:ascii="Times New Roman" w:cs="Times New Roman" w:eastAsia="Times New Roman" w:hAnsi="Times New Roman"/>
          <w:sz w:val="24"/>
          <w:szCs w:val="24"/>
          <w:rtl w:val="0"/>
        </w:rPr>
        <w:t xml:space="preserve">enti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nella forma prevista dall’Avviso, dando mandato speciale collettivo con rappresentanza, negli esatti termini e con il contenuto di cui all’Avviso che, a tal fine, si intende qui integralmente richiamato, al soggetto capofila del raggruppamento: ______________________________________ che assume il ruolo di referente responsabile con i seguenti compiti:</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svolge il ruolo di coordinatore del progetto con funzioni di responsabilità amministrativa e finanziaria del Progetto;</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assume tutti gli obblighi/impegni collegati alla realizzazione del progetto;</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impegna a svolgere direttamente, nonché a coordinare e gestire, le attività previste dal Progetto;</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 in rappresentanza di tutti i soggetti aderenti al partenariato ed è l’unico soggetto referente per quanto riguarda i rapporti con la Civica Amministrazione, con i seguenti compiti:</w:t>
      </w:r>
    </w:p>
    <w:p w:rsidR="00000000" w:rsidDel="00000000" w:rsidP="00000000" w:rsidRDefault="00000000" w:rsidRPr="00000000" w14:paraId="00000044">
      <w:pPr>
        <w:spacing w:before="240" w:lineRule="auto"/>
        <w:ind w:left="0" w:hanging="2"/>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Aspetti gestionali e amministrativi</w:t>
      </w:r>
    </w:p>
    <w:p w:rsidR="00000000" w:rsidDel="00000000" w:rsidP="00000000" w:rsidRDefault="00000000" w:rsidRPr="00000000" w14:paraId="00000045">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Rappresenta tutti i partner di Progetto ed è l'interlocutore di riferimento davanti all’Amministrazione Comunale e agli altri Organismi competenti in materia di fondi;</w:t>
      </w:r>
    </w:p>
    <w:p w:rsidR="00000000" w:rsidDel="00000000" w:rsidP="00000000" w:rsidRDefault="00000000" w:rsidRPr="00000000" w14:paraId="00000046">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Presenta la domanda di partecipazione all’avviso ed eventuali domande di variazioni del Progetto, incluse quelle relative al piano finanziario;</w:t>
      </w:r>
    </w:p>
    <w:p w:rsidR="00000000" w:rsidDel="00000000" w:rsidP="00000000" w:rsidRDefault="00000000" w:rsidRPr="00000000" w14:paraId="00000047">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Garantisce il coordinamento complessivo del Progetto facendo in modo che i partner, ciascuno per le proprie funzioni specifiche, concorrano alla realizzazione degli obiettivi di progetto, assicurando l’interazione e il confronto sistematico fra gli stessi lungo tutto il percorso di sviluppo/implementazione/divulgazione della proposta progettuale;</w:t>
      </w:r>
    </w:p>
    <w:p w:rsidR="00000000" w:rsidDel="00000000" w:rsidP="00000000" w:rsidRDefault="00000000" w:rsidRPr="00000000" w14:paraId="00000048">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Garantisce il rispetto delle disposizioni in materia di pubblicità e informazione e fornisce ai partner tutte le informazioni e i documenti necessari per l’attuazione delle attività;</w:t>
      </w:r>
    </w:p>
    <w:p w:rsidR="00000000" w:rsidDel="00000000" w:rsidP="00000000" w:rsidRDefault="00000000" w:rsidRPr="00000000" w14:paraId="00000049">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Informa l’Amministrazione sullo stato di attuazione e sui risultati del Progetto, inclusa la quantificazione degli eventuali indicatori di monitoraggio, secondo le modalità e la tempistica da essa previste;</w:t>
      </w:r>
    </w:p>
    <w:p w:rsidR="00000000" w:rsidDel="00000000" w:rsidP="00000000" w:rsidRDefault="00000000" w:rsidRPr="00000000" w14:paraId="0000004A">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Elabora le Relazioni illustrative del Progetto, secondo le modalità richieste dalla Civica Amministrazione.</w:t>
      </w:r>
    </w:p>
    <w:p w:rsidR="00000000" w:rsidDel="00000000" w:rsidP="00000000" w:rsidRDefault="00000000" w:rsidRPr="00000000" w14:paraId="0000004B">
      <w:pPr>
        <w:spacing w:before="240" w:lineRule="auto"/>
        <w:ind w:left="0" w:hanging="2"/>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Aspetti finanziari</w:t>
      </w:r>
    </w:p>
    <w:p w:rsidR="00000000" w:rsidDel="00000000" w:rsidP="00000000" w:rsidRDefault="00000000" w:rsidRPr="00000000" w14:paraId="0000004C">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w:t>
      </w:r>
      <w:r w:rsidDel="00000000" w:rsidR="00000000" w:rsidRPr="00000000">
        <w:rPr>
          <w:rFonts w:ascii="Times New Roman" w:cs="Times New Roman" w:eastAsia="Times New Roman" w:hAnsi="Times New Roman"/>
          <w:sz w:val="24"/>
          <w:szCs w:val="24"/>
          <w:rtl w:val="0"/>
        </w:rPr>
        <w:t xml:space="preserve">. Assume la responsabilità finanziaria e di rendicontazione del Progetto;</w:t>
      </w:r>
    </w:p>
    <w:p w:rsidR="00000000" w:rsidDel="00000000" w:rsidP="00000000" w:rsidRDefault="00000000" w:rsidRPr="00000000" w14:paraId="0000004D">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Predispone e invia alla Città la/e domanda/e di pagamento, in nome e per conto proprio e a tal fine, provvede alla raccolta di tutta la documentazione giustificativa necessaria per la predisposizione delle domande di pagamento;</w:t>
      </w:r>
    </w:p>
    <w:p w:rsidR="00000000" w:rsidDel="00000000" w:rsidP="00000000" w:rsidRDefault="00000000" w:rsidRPr="00000000" w14:paraId="0000004E">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Riceve il trasferimento dei fondi dalla Civica Amministrazione sulla base delle spese da effettivamente sostenute, rendicontate e riconosciute e le trasferisce agli altri enti partner;</w:t>
      </w:r>
    </w:p>
    <w:p w:rsidR="00000000" w:rsidDel="00000000" w:rsidP="00000000" w:rsidRDefault="00000000" w:rsidRPr="00000000" w14:paraId="0000004F">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w:t>
      </w:r>
      <w:r w:rsidDel="00000000" w:rsidR="00000000" w:rsidRPr="00000000">
        <w:rPr>
          <w:rFonts w:ascii="Times New Roman" w:cs="Times New Roman" w:eastAsia="Times New Roman" w:hAnsi="Times New Roman"/>
          <w:sz w:val="24"/>
          <w:szCs w:val="24"/>
          <w:rtl w:val="0"/>
        </w:rPr>
        <w:t xml:space="preserve">. È responsabile per il pagamento di somme relative a sanzioni amministrative e riduzioni accertate dagli organismi competenti e si impegna a versare tempestivamente le somme dovute;</w:t>
      </w:r>
    </w:p>
    <w:p w:rsidR="00000000" w:rsidDel="00000000" w:rsidP="00000000" w:rsidRDefault="00000000" w:rsidRPr="00000000" w14:paraId="00000050">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t>
      </w:r>
      <w:r w:rsidDel="00000000" w:rsidR="00000000" w:rsidRPr="00000000">
        <w:rPr>
          <w:rFonts w:ascii="Times New Roman" w:cs="Times New Roman" w:eastAsia="Times New Roman" w:hAnsi="Times New Roman"/>
          <w:sz w:val="24"/>
          <w:szCs w:val="24"/>
          <w:rtl w:val="0"/>
        </w:rPr>
        <w:t xml:space="preserve">. In caso di recupero di somme indebitamente percepite, di accertamento di sanzioni amministrative e riduzioni, ne informa tempestivamente i partner interessati;</w:t>
      </w:r>
    </w:p>
    <w:p w:rsidR="00000000" w:rsidDel="00000000" w:rsidP="00000000" w:rsidRDefault="00000000" w:rsidRPr="00000000" w14:paraId="00000051">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w:t>
      </w:r>
      <w:r w:rsidDel="00000000" w:rsidR="00000000" w:rsidRPr="00000000">
        <w:rPr>
          <w:rFonts w:ascii="Times New Roman" w:cs="Times New Roman" w:eastAsia="Times New Roman" w:hAnsi="Times New Roman"/>
          <w:sz w:val="24"/>
          <w:szCs w:val="24"/>
          <w:rtl w:val="0"/>
        </w:rPr>
        <w:t xml:space="preserve">. Invia tutte le comunicazioni alla Città tramite PEC ed informa i partner a seguito delle comunicazioni intervenute con la Civica Amministrazione.</w:t>
      </w:r>
    </w:p>
    <w:p w:rsidR="00000000" w:rsidDel="00000000" w:rsidP="00000000" w:rsidRDefault="00000000" w:rsidRPr="00000000" w14:paraId="00000052">
      <w:pPr>
        <w:spacing w:before="240" w:lineRule="auto"/>
        <w:ind w:left="0" w:hanging="2"/>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Compiti di Ciascun ente partner</w:t>
      </w:r>
    </w:p>
    <w:p w:rsidR="00000000" w:rsidDel="00000000" w:rsidP="00000000" w:rsidRDefault="00000000" w:rsidRPr="00000000" w14:paraId="00000053">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Fonts w:ascii="Times New Roman" w:cs="Times New Roman" w:eastAsia="Times New Roman" w:hAnsi="Times New Roman"/>
          <w:sz w:val="24"/>
          <w:szCs w:val="24"/>
          <w:rtl w:val="0"/>
        </w:rPr>
        <w:t xml:space="preserve">. Si impegna a svolgere le attività che gli competono secondo quanto stabilito nella scheda di progetto approvata;</w:t>
      </w:r>
    </w:p>
    <w:p w:rsidR="00000000" w:rsidDel="00000000" w:rsidP="00000000" w:rsidRDefault="00000000" w:rsidRPr="00000000" w14:paraId="00000054">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w:t>
      </w:r>
      <w:r w:rsidDel="00000000" w:rsidR="00000000" w:rsidRPr="00000000">
        <w:rPr>
          <w:rFonts w:ascii="Times New Roman" w:cs="Times New Roman" w:eastAsia="Times New Roman" w:hAnsi="Times New Roman"/>
          <w:sz w:val="24"/>
          <w:szCs w:val="24"/>
          <w:rtl w:val="0"/>
        </w:rPr>
        <w:t xml:space="preserve">. Si impegna, inoltre, a fornire la più ampia collaborazione per la realizzazione del Progetto, garantendo il coordinamento con il capofila e gli altri partner, secondo le modalità e le tempistiche previste dal progetto;</w:t>
      </w:r>
    </w:p>
    <w:p w:rsidR="00000000" w:rsidDel="00000000" w:rsidP="00000000" w:rsidRDefault="00000000" w:rsidRPr="00000000" w14:paraId="00000055">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w:t>
      </w:r>
      <w:r w:rsidDel="00000000" w:rsidR="00000000" w:rsidRPr="00000000">
        <w:rPr>
          <w:rFonts w:ascii="Times New Roman" w:cs="Times New Roman" w:eastAsia="Times New Roman" w:hAnsi="Times New Roman"/>
          <w:sz w:val="24"/>
          <w:szCs w:val="24"/>
          <w:rtl w:val="0"/>
        </w:rPr>
        <w:t xml:space="preserve">. Tutti i partner si impegnano a fornire gli elementi necessari per il coordinamento finanziario e amministrativo richiesti dal capofila e riconoscono a quest'ultimo la rappresentanza dell’aggregazione per le attività di Progetto, incluse quelle di carattere gestionale/amministrativo/finanziario legate all’accettazione e gestione del contributo, alla presentazione delle domande di pagamento e alla riscossione dei pagamenti.</w:t>
      </w:r>
    </w:p>
    <w:p w:rsidR="00000000" w:rsidDel="00000000" w:rsidP="00000000" w:rsidRDefault="00000000" w:rsidRPr="00000000" w14:paraId="00000056">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particolare, ciascun partner svolge anche i compiti elencati di seguito:</w:t>
      </w:r>
    </w:p>
    <w:p w:rsidR="00000000" w:rsidDel="00000000" w:rsidP="00000000" w:rsidRDefault="00000000" w:rsidRPr="00000000" w14:paraId="00000057">
      <w:pPr>
        <w:spacing w:before="240" w:lineRule="auto"/>
        <w:ind w:left="0" w:hanging="2"/>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Aspetti gestionali e amministrativi</w:t>
      </w:r>
    </w:p>
    <w:p w:rsidR="00000000" w:rsidDel="00000000" w:rsidP="00000000" w:rsidRDefault="00000000" w:rsidRPr="00000000" w14:paraId="00000058">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Informa immediatamente il capofila di qualunque evento che possa pregiudicare l'attuazione del Progetto e comunica le misure conseguentemente adottate o da adottare per portare a termine la propria parte di attuazione progettuale;</w:t>
      </w:r>
    </w:p>
    <w:p w:rsidR="00000000" w:rsidDel="00000000" w:rsidP="00000000" w:rsidRDefault="00000000" w:rsidRPr="00000000" w14:paraId="00000059">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sz w:val="24"/>
          <w:szCs w:val="24"/>
          <w:rtl w:val="0"/>
        </w:rPr>
        <w:t xml:space="preserve">. Rispetta le disposizioni in materia di pubblicità e informazione del Progetto;</w:t>
      </w:r>
    </w:p>
    <w:p w:rsidR="00000000" w:rsidDel="00000000" w:rsidP="00000000" w:rsidRDefault="00000000" w:rsidRPr="00000000" w14:paraId="0000005A">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w:t>
      </w:r>
      <w:r w:rsidDel="00000000" w:rsidR="00000000" w:rsidRPr="00000000">
        <w:rPr>
          <w:rFonts w:ascii="Times New Roman" w:cs="Times New Roman" w:eastAsia="Times New Roman" w:hAnsi="Times New Roman"/>
          <w:sz w:val="24"/>
          <w:szCs w:val="24"/>
          <w:rtl w:val="0"/>
        </w:rPr>
        <w:t xml:space="preserve">. Partecipa attivamente alle azioni di divulgazione e comunicazione delle attività e dei risultati di progetto, secondo le modalità stabilite dall’Amministrazione;</w:t>
      </w:r>
    </w:p>
    <w:p w:rsidR="00000000" w:rsidDel="00000000" w:rsidP="00000000" w:rsidRDefault="00000000" w:rsidRPr="00000000" w14:paraId="0000005B">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Informa il capofila sullo stato di attuazione e sui risultati delle attività progettuali di cui ha la responsabilità, inclusa la quantificazione degli eventuali indicatori, secondo le modalità e la tempistica previste dall’Amministrazione Comunale.</w:t>
      </w:r>
    </w:p>
    <w:p w:rsidR="00000000" w:rsidDel="00000000" w:rsidP="00000000" w:rsidRDefault="00000000" w:rsidRPr="00000000" w14:paraId="0000005C">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INADEMPIMENTO ED ESCLUSIONE</w:t>
      </w:r>
    </w:p>
    <w:p w:rsidR="00000000" w:rsidDel="00000000" w:rsidP="00000000" w:rsidRDefault="00000000" w:rsidRPr="00000000" w14:paraId="0000005D">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caso di inadempimento degli obblighi e dei compiti di cooperazione progettuali imputabili al capofila l’intero partenariato decade dal beneficio e lo stesso partenariato ha l’obbligo di restituire le somme ad esso erogate sino al momento della decadenza. In caso di inadempimento degli obblighi e dei compiti di cooperazione progettuali da parte di un altro ente partner dell’aggregato, il capofila richiede, tempestivamente e per iscritto, al responsabile di porre fine all’inadempimento con immediatezza e ne dà comunicazione agli altri enti facenti parte dell’aggregato. </w:t>
      </w:r>
    </w:p>
    <w:p w:rsidR="00000000" w:rsidDel="00000000" w:rsidP="00000000" w:rsidRDefault="00000000" w:rsidRPr="00000000" w14:paraId="0000005E">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l’inadempimento perdura oltre il termine concordato, il capofila può decidere, di concerto con gli altri enti e all’unanimità, di escludere l’ente in questione. Qualora l’inadempimento abbia conseguenze finanziarie negative per il finanziamento dell’intero Progetto, il capofila, di concerto con gli altri enti facenti parte dell’aggregato e all’unanimità, può pretendere un indennizzo. </w:t>
      </w:r>
    </w:p>
    <w:p w:rsidR="00000000" w:rsidDel="00000000" w:rsidP="00000000" w:rsidRDefault="00000000" w:rsidRPr="00000000" w14:paraId="0000005F">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 caso in cui l’inadempimento possa arrecare pregiudizio alla realizzazione del Progetto, il capofila, di concerto con gli altri enti facenti parte dell’aggregato e all’unanimità, potrà decidere per l’esclusione dell’ente inadempiente dal presente accordo e dal prosieguo delle attività progettuali. Fatto salvo il risarcimento del danno eventualmente prodotto agli altri enti dal comportamento inadempiente, l’esclusione comporta l’obbligo di pagamento, da parte dell’ente escluso, delle quote a suo carico relative alle spese sostenute e agli obblighi già assunti per il Progetto. </w:t>
      </w:r>
    </w:p>
    <w:p w:rsidR="00000000" w:rsidDel="00000000" w:rsidP="00000000" w:rsidRDefault="00000000" w:rsidRPr="00000000" w14:paraId="00000060">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il mancato rispetto degli obblighi è attribuibile al capofila, le regole di questo articolo si applicano allo stesso modo, ma al posto del capofila, sono gli altri enti ad agire congiuntamente. Ove sia escluso il capofila nominato nel presente Accordo, gli altri enti dovranno contestualmente provvedere alla sua sostituzione e comunicarla alla Civica Amministrazione. Tutte le variazioni nella composizione del gruppo di cooperazione devono, comunque, essere oggetto di domanda di variante, via PEC al Responsabile del Procedimento Amministrativo, ed essere approvate dalla Città secondo le modalità da essa prevista.</w:t>
      </w:r>
    </w:p>
    <w:p w:rsidR="00000000" w:rsidDel="00000000" w:rsidP="00000000" w:rsidRDefault="00000000" w:rsidRPr="00000000" w14:paraId="00000061">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Civica Amministrazione si riserva di non accettare tali variazioni e di recedere dalla Convenzione, senza riconoscere alcunché a titolo di indennizzo o risarcimento, fatto salvo il contributo previsto per quanto realizzato, entro i limiti del budget approvato, con obbligo di rendicontazione, e, in ogni caso, previa verifica della regolarità relativa agli adempimenti previdenziali, assicurativi e assistenziali e comunque entro la somma massima messa a disposizione.</w:t>
      </w:r>
    </w:p>
    <w:p w:rsidR="00000000" w:rsidDel="00000000" w:rsidP="00000000" w:rsidRDefault="00000000" w:rsidRPr="00000000" w14:paraId="00000062">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RECESSO DI UN ENTE FACENTE PARTE DELL’AGGREGATO</w:t>
      </w:r>
    </w:p>
    <w:p w:rsidR="00000000" w:rsidDel="00000000" w:rsidP="00000000" w:rsidRDefault="00000000" w:rsidRPr="00000000" w14:paraId="00000063">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caso di recesso, per qualunque motivo, del capofila l’intero partenariato decade dal beneficio e lo stesso partenariato è obbligato a restituire le somme ad esso erogate sino al momento della decadenza. Gli enti destinatari dei contributi, per gravi e giustificati motivi, potranno recedere dal partenariato, formalizzando per iscritto tale decisione al capofila, che ne dà immediata comunicazione agli altri enti facenti parte dell’aggregato. Il capofila comunica tempestivamente il recesso unilaterale alla Civica Amministrazione, via PEC al Responsabile del Procedimento Amministrativo, provvedendo ad assicurare le attività previste nel progetto, secondo gli impegni assunti con la Città.</w:t>
      </w:r>
    </w:p>
    <w:p w:rsidR="00000000" w:rsidDel="00000000" w:rsidP="00000000" w:rsidRDefault="00000000" w:rsidRPr="00000000" w14:paraId="00000064">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recesso unilaterale ha effetto per l’attività futura del progetto e non incide sulle attività progettuali già eseguite. L'ente rinunciatario dovrà rimborsare le spese eventualmente sostenute nel suo interesse e quelle relative a impegni già assunti al momento del recesso, fatto salvo il maggior danno derivante agli altri enti dalla sua rinuncia. Le variazioni nella composizione del gruppo di cooperazione dovranno essere oggetto di domanda di variante, via PEC al Responsabile del Procedimento Amministrativo, ed essere approvate dall’amministrazione comunale. La Civica Amministrazione si riserva di non accettare tali variazioni e di recedere dalla Convenzione, senza riconoscere alcunché a titolo di indennizzo o risarcimento, fatto salvo il contributo previsto per quanto realizzato, entro i limiti del budget approvato, con obbligo di rendicontazione, e, in ogni caso, previa verifica della regolarità relativa agli adempimenti previdenziali, assicurativi e assistenziali e comunque entro la somma massima messa a disposizione.</w:t>
      </w:r>
    </w:p>
    <w:p w:rsidR="00000000" w:rsidDel="00000000" w:rsidP="00000000" w:rsidRDefault="00000000" w:rsidRPr="00000000" w14:paraId="00000065">
      <w:pPr>
        <w:spacing w:befor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SANZIONI, RIDUZIONI</w:t>
      </w:r>
    </w:p>
    <w:p w:rsidR="00000000" w:rsidDel="00000000" w:rsidP="00000000" w:rsidRDefault="00000000" w:rsidRPr="00000000" w14:paraId="00000066">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sanzioni amministrative e le riduzioni sono accertate e applicate sulla base della regolamentazione europea, nazionale e regionale applicabile. In caso di applicazione di sanzioni amministrative e di riduzioni previste dalla regolamentazione nazionale e regionale applicabile, il capofila risponde all’Amministrazione Comunale </w:t>
      </w:r>
      <w:r w:rsidDel="00000000" w:rsidR="00000000" w:rsidRPr="00000000">
        <w:rPr>
          <w:rFonts w:ascii="Times New Roman" w:cs="Times New Roman" w:eastAsia="Times New Roman" w:hAnsi="Times New Roman"/>
          <w:sz w:val="24"/>
          <w:szCs w:val="24"/>
          <w:rtl w:val="0"/>
        </w:rPr>
        <w:t xml:space="preserve">facendosene</w:t>
      </w:r>
      <w:r w:rsidDel="00000000" w:rsidR="00000000" w:rsidRPr="00000000">
        <w:rPr>
          <w:rFonts w:ascii="Times New Roman" w:cs="Times New Roman" w:eastAsia="Times New Roman" w:hAnsi="Times New Roman"/>
          <w:sz w:val="24"/>
          <w:szCs w:val="24"/>
          <w:rtl w:val="0"/>
        </w:rPr>
        <w:t xml:space="preserve"> carico, in qualità di responsabile/rappresentante legale dell’aggregazione di enti. </w:t>
      </w:r>
    </w:p>
    <w:p w:rsidR="00000000" w:rsidDel="00000000" w:rsidP="00000000" w:rsidRDefault="00000000" w:rsidRPr="00000000" w14:paraId="00000067">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questo proposito, il capofila dà immediata comunicazione agli enti facenti parte dell’aggregato dell’accertamento delle sanzioni amministrative e delle eventuali riduzioni e/o rimodulazione del contributo.</w:t>
      </w:r>
    </w:p>
    <w:p w:rsidR="00000000" w:rsidDel="00000000" w:rsidP="00000000" w:rsidRDefault="00000000" w:rsidRPr="00000000" w14:paraId="00000068">
      <w:pPr>
        <w:spacing w:befor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DISSEMINAZIONE DEI RISULTATI</w:t>
      </w:r>
    </w:p>
    <w:p w:rsidR="00000000" w:rsidDel="00000000" w:rsidP="00000000" w:rsidRDefault="00000000" w:rsidRPr="00000000" w14:paraId="00000069">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Gli enti facenti parte dell’aggregato si impegnano a svolgere le attività di disseminazione e comunicazione secondo le modalità comunicate dalla Città.</w:t>
      </w:r>
    </w:p>
    <w:p w:rsidR="00000000" w:rsidDel="00000000" w:rsidP="00000000" w:rsidRDefault="00000000" w:rsidRPr="00000000" w14:paraId="0000006A">
      <w:pPr>
        <w:ind w:left="0"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DICHIARANO INOLTRE</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a conoscenza degli obblighi, degli impegni, delle condizioni e dei requisiti, previsti dall'Avviso in oggetto;</w:t>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convenire, nell’ambito delle attività e delle azioni previste dalla proposta progettuale, la seguente suddivisione di competenze sui singoli soggetti costituenti il partenariato:</w:t>
      </w:r>
    </w:p>
    <w:p w:rsidR="00000000" w:rsidDel="00000000" w:rsidP="00000000" w:rsidRDefault="00000000" w:rsidRPr="00000000" w14:paraId="0000006D">
      <w:pPr>
        <w:spacing w:befor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E">
      <w:pPr>
        <w:spacing w:before="240" w:lineRule="auto"/>
        <w:ind w:left="0"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 IMPEGNANO ALTRESÌ A</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rispettare il piano di attività ripartito per </w:t>
      </w:r>
      <w:r w:rsidDel="00000000" w:rsidR="00000000" w:rsidRPr="00000000">
        <w:rPr>
          <w:rFonts w:ascii="Times New Roman" w:cs="Times New Roman" w:eastAsia="Times New Roman" w:hAnsi="Times New Roman"/>
          <w:sz w:val="24"/>
          <w:szCs w:val="24"/>
          <w:rtl w:val="0"/>
        </w:rPr>
        <w:t xml:space="preserve">enti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facente parte dell’aggregato, per voci di spesa, incluso il cofinanziamento, come dettagliato nel Progetto, salvo eventuali modifiche da formalizzarsi con l'accordo di tutti gli </w:t>
      </w:r>
      <w:r w:rsidDel="00000000" w:rsidR="00000000" w:rsidRPr="00000000">
        <w:rPr>
          <w:rFonts w:ascii="Times New Roman" w:cs="Times New Roman" w:eastAsia="Times New Roman" w:hAnsi="Times New Roman"/>
          <w:sz w:val="24"/>
          <w:szCs w:val="24"/>
          <w:rtl w:val="0"/>
        </w:rPr>
        <w:t xml:space="preserve">enti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facenti parte dell’aggregato e per motivate ragioni di migliore risultato del progetto;</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farsi carico delle spese sostenute autonomamente per l'esecuzione delle attività e non previste nel piano finanziario del Progetto;</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implementare le azioni previste dal Progetto, nel rispetto delle disposizioni della Convenzione, della regolamentazione europea e nazionale, incluse le norme in materia di ammissibilità e giustificazione delle spese, di appalti pubblici e della concorrenza di mercato;</w:t>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rispettare le modalità e la tempistica previste per la realizzazione e la gestione del Progetto, anche in relazione ai compiti spettanti a ciascun </w:t>
      </w:r>
      <w:r w:rsidDel="00000000" w:rsidR="00000000" w:rsidRPr="00000000">
        <w:rPr>
          <w:rFonts w:ascii="Times New Roman" w:cs="Times New Roman" w:eastAsia="Times New Roman" w:hAnsi="Times New Roman"/>
          <w:sz w:val="24"/>
          <w:szCs w:val="24"/>
          <w:rtl w:val="0"/>
        </w:rPr>
        <w:t xml:space="preserve">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secondo quanto riportato nella scheda di progetto.</w:t>
      </w:r>
    </w:p>
    <w:p w:rsidR="00000000" w:rsidDel="00000000" w:rsidP="00000000" w:rsidRDefault="00000000" w:rsidRPr="00000000" w14:paraId="00000073">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Parti si impegnano a presentare l’atto di costituzione dell’aggregato, eventualmente anche integrato da altri enti partner, con contenuto conforme alla presente dichiarazione di impegno, registrato nelle forme previsto dalla legge, entro e non oltre 15 (quindici) giorni dalla data di pubblicazione della graduatoria di merito.</w:t>
      </w:r>
    </w:p>
    <w:p w:rsidR="00000000" w:rsidDel="00000000" w:rsidP="00000000" w:rsidRDefault="00000000" w:rsidRPr="00000000" w14:paraId="00000074">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Parti sono consapevoli che:</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formale costituzione dell’aggregato di </w:t>
      </w:r>
      <w:r w:rsidDel="00000000" w:rsidR="00000000" w:rsidRPr="00000000">
        <w:rPr>
          <w:rFonts w:ascii="Times New Roman" w:cs="Times New Roman" w:eastAsia="Times New Roman" w:hAnsi="Times New Roman"/>
          <w:sz w:val="24"/>
          <w:szCs w:val="24"/>
          <w:rtl w:val="0"/>
        </w:rPr>
        <w:t xml:space="preserve">enti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nel quale tutti gli </w:t>
      </w:r>
      <w:r w:rsidDel="00000000" w:rsidR="00000000" w:rsidRPr="00000000">
        <w:rPr>
          <w:rFonts w:ascii="Times New Roman" w:cs="Times New Roman" w:eastAsia="Times New Roman" w:hAnsi="Times New Roman"/>
          <w:sz w:val="24"/>
          <w:szCs w:val="24"/>
          <w:rtl w:val="0"/>
        </w:rPr>
        <w:t xml:space="preserve">enti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dovranno essere iscritti al RUNTS o trovarsi in altra situazione prevista all’art. </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dell’Avviso, dovrà comunque essere perfezionata almeno quindici (15) giorni prima dalla data di pubblicazione della graduatoria e prima della sottoscrizione della Convenzione;</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caso di mancata stipula formale dell’aggregato di </w:t>
      </w:r>
      <w:r w:rsidDel="00000000" w:rsidR="00000000" w:rsidRPr="00000000">
        <w:rPr>
          <w:rFonts w:ascii="Times New Roman" w:cs="Times New Roman" w:eastAsia="Times New Roman" w:hAnsi="Times New Roman"/>
          <w:sz w:val="24"/>
          <w:szCs w:val="24"/>
          <w:rtl w:val="0"/>
        </w:rPr>
        <w:t xml:space="preserve">enti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entro i suddetti termini, l’aggregazione candidata decade dalla graduatoria e il relativo progetto sarà escluso dalla procedura.</w:t>
      </w:r>
    </w:p>
    <w:p w:rsidR="00000000" w:rsidDel="00000000" w:rsidP="00000000" w:rsidRDefault="00000000" w:rsidRPr="00000000" w14:paraId="00000077">
      <w:pPr>
        <w:ind w:left="0" w:firstLine="0"/>
        <w:jc w:val="both"/>
        <w:rPr>
          <w:rFonts w:ascii="Times New Roman" w:cs="Times New Roman" w:eastAsia="Times New Roman" w:hAnsi="Times New Roman"/>
          <w:sz w:val="24"/>
          <w:szCs w:val="24"/>
        </w:rPr>
      </w:pPr>
      <w:bookmarkStart w:colFirst="0" w:colLast="0" w:name="_heading=h.6k7xh28wf3i8" w:id="1"/>
      <w:bookmarkEnd w:id="1"/>
      <w:r w:rsidDel="00000000" w:rsidR="00000000" w:rsidRPr="00000000">
        <w:rPr>
          <w:rtl w:val="0"/>
        </w:rPr>
      </w:r>
    </w:p>
    <w:p w:rsidR="00000000" w:rsidDel="00000000" w:rsidP="00000000" w:rsidRDefault="00000000" w:rsidRPr="00000000" w14:paraId="0000007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Luogo _____________ Data _________</w:t>
      </w:r>
    </w:p>
    <w:p w:rsidR="00000000" w:rsidDel="00000000" w:rsidP="00000000" w:rsidRDefault="00000000" w:rsidRPr="00000000" w14:paraId="00000079">
      <w:pPr>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ind w:left="0" w:hanging="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Firma digitale dei legali rappresentanti</w:t>
      </w:r>
    </w:p>
    <w:p w:rsidR="00000000" w:rsidDel="00000000" w:rsidP="00000000" w:rsidRDefault="00000000" w:rsidRPr="00000000" w14:paraId="0000007B">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Firma del legale rappresentante dell’ente capofila del progetto</w:t>
      </w:r>
    </w:p>
    <w:p w:rsidR="00000000" w:rsidDel="00000000" w:rsidP="00000000" w:rsidRDefault="00000000" w:rsidRPr="00000000" w14:paraId="0000007C">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w:t>
      </w:r>
    </w:p>
    <w:p w:rsidR="00000000" w:rsidDel="00000000" w:rsidP="00000000" w:rsidRDefault="00000000" w:rsidRPr="00000000" w14:paraId="0000007D">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Firma dei legali rappresentanti di tutti gli enti aderenti al costituendo aggregato</w:t>
      </w:r>
    </w:p>
    <w:p w:rsidR="00000000" w:rsidDel="00000000" w:rsidP="00000000" w:rsidRDefault="00000000" w:rsidRPr="00000000" w14:paraId="0000007E">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w:t>
      </w:r>
    </w:p>
    <w:p w:rsidR="00000000" w:rsidDel="00000000" w:rsidP="00000000" w:rsidRDefault="00000000" w:rsidRPr="00000000" w14:paraId="0000007F">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w:t>
      </w:r>
    </w:p>
    <w:p w:rsidR="00000000" w:rsidDel="00000000" w:rsidP="00000000" w:rsidRDefault="00000000" w:rsidRPr="00000000" w14:paraId="00000080">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w:t>
      </w:r>
    </w:p>
    <w:p w:rsidR="00000000" w:rsidDel="00000000" w:rsidP="00000000" w:rsidRDefault="00000000" w:rsidRPr="00000000" w14:paraId="00000081">
      <w:pPr>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w:t>
      </w:r>
    </w:p>
    <w:p w:rsidR="00000000" w:rsidDel="00000000" w:rsidP="00000000" w:rsidRDefault="00000000" w:rsidRPr="00000000" w14:paraId="00000082">
      <w:pPr>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ind w:left="0" w:hanging="2"/>
        <w:jc w:val="both"/>
        <w:rPr>
          <w:b w:val="1"/>
          <w:color w:val="ff0000"/>
          <w:sz w:val="24"/>
          <w:szCs w:val="24"/>
          <w:u w:val="single"/>
        </w:rPr>
      </w:pPr>
      <w:r w:rsidDel="00000000" w:rsidR="00000000" w:rsidRPr="00000000">
        <w:rPr>
          <w:b w:val="1"/>
          <w:color w:val="ff0000"/>
          <w:sz w:val="24"/>
          <w:szCs w:val="24"/>
          <w:u w:val="single"/>
          <w:rtl w:val="0"/>
        </w:rPr>
        <w:t xml:space="preserve">SOTTOSCRIVERE CON FIRMA DIGITALE A CURA DEI LEGALI RAPPRESENTANTI DEL SOGGETTO CAPOFILA E DEI SOGGETTI PARTNER</w:t>
      </w:r>
    </w:p>
    <w:p w:rsidR="00000000" w:rsidDel="00000000" w:rsidP="00000000" w:rsidRDefault="00000000" w:rsidRPr="00000000" w14:paraId="00000085">
      <w:pPr>
        <w:ind w:left="0" w:hanging="2"/>
        <w:jc w:val="both"/>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819"/>
        <w:tab w:val="right" w:leader="none" w:pos="9638"/>
      </w:tabs>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819"/>
        <w:tab w:val="right" w:leader="none" w:pos="9638"/>
      </w:tabs>
      <w:ind w:left="0" w:hanging="2"/>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819"/>
        <w:tab w:val="right" w:leader="none" w:pos="9638"/>
      </w:tabs>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819"/>
        <w:tab w:val="right" w:leader="none" w:pos="9638"/>
      </w:tabs>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spacing w:after="0" w:lineRule="auto"/>
      <w:ind w:left="0" w:right="-7" w:hanging="2"/>
      <w:jc w:val="center"/>
      <w:rPr/>
    </w:pPr>
    <w:r w:rsidDel="00000000" w:rsidR="00000000" w:rsidRPr="00000000">
      <w:rPr/>
      <w:drawing>
        <wp:inline distB="0" distT="0" distL="0" distR="0">
          <wp:extent cx="6119495" cy="6223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9495" cy="6223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819"/>
        <w:tab w:val="right" w:leader="none" w:pos="9638"/>
      </w:tabs>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Intestazione">
    <w:name w:val="header"/>
    <w:basedOn w:val="Normale"/>
    <w:qFormat w:val="1"/>
    <w:pPr>
      <w:tabs>
        <w:tab w:val="center" w:pos="4819"/>
        <w:tab w:val="right" w:pos="9638"/>
      </w:tabs>
    </w:pPr>
  </w:style>
  <w:style w:type="character" w:styleId="IntestazioneCarattere" w:customStyle="1">
    <w:name w:val="Intestazione Carattere"/>
    <w:rPr>
      <w:w w:val="100"/>
      <w:position w:val="-1"/>
      <w:sz w:val="22"/>
      <w:szCs w:val="22"/>
      <w:effect w:val="none"/>
      <w:vertAlign w:val="baseline"/>
      <w:cs w:val="0"/>
      <w:em w:val="none"/>
      <w:lang w:eastAsia="en-US"/>
    </w:rPr>
  </w:style>
  <w:style w:type="paragraph" w:styleId="Pidipagina">
    <w:name w:val="footer"/>
    <w:basedOn w:val="Normale"/>
    <w:qFormat w:val="1"/>
    <w:pPr>
      <w:tabs>
        <w:tab w:val="center" w:pos="4819"/>
        <w:tab w:val="right" w:pos="9638"/>
      </w:tabs>
    </w:pPr>
  </w:style>
  <w:style w:type="character" w:styleId="PidipaginaCarattere" w:customStyle="1">
    <w:name w:val="Piè di pagina Carattere"/>
    <w:rPr>
      <w:w w:val="100"/>
      <w:position w:val="-1"/>
      <w:sz w:val="22"/>
      <w:szCs w:val="22"/>
      <w:effect w:val="none"/>
      <w:vertAlign w:val="baseline"/>
      <w:cs w:val="0"/>
      <w:em w:val="none"/>
      <w:lang w:eastAsia="en-US"/>
    </w:rPr>
  </w:style>
  <w:style w:type="table" w:styleId="a" w:customStyle="1">
    <w:basedOn w:val="TableNormal5"/>
    <w:tblPr>
      <w:tblStyleRowBandSize w:val="1"/>
      <w:tblStyleColBandSize w:val="1"/>
      <w:tblCellMar>
        <w:top w:w="55.0" w:type="dxa"/>
        <w:left w:w="55.0" w:type="dxa"/>
        <w:bottom w:w="55.0" w:type="dxa"/>
        <w:right w:w="55.0" w:type="dxa"/>
      </w:tblCellMar>
    </w:tblPr>
  </w:style>
  <w:style w:type="table" w:styleId="a0" w:customStyle="1">
    <w:basedOn w:val="TableNormal5"/>
    <w:tblPr>
      <w:tblStyleRowBandSize w:val="1"/>
      <w:tblStyleColBandSize w:val="1"/>
      <w:tblCellMar>
        <w:top w:w="55.0" w:type="dxa"/>
        <w:left w:w="55.0" w:type="dxa"/>
        <w:bottom w:w="55.0" w:type="dxa"/>
        <w:right w:w="55.0" w:type="dxa"/>
      </w:tblCellMar>
    </w:tblPr>
  </w:style>
  <w:style w:type="table" w:styleId="a1" w:customStyle="1">
    <w:basedOn w:val="TableNormal5"/>
    <w:tblPr>
      <w:tblStyleRowBandSize w:val="1"/>
      <w:tblStyleColBandSize w:val="1"/>
      <w:tblCellMar>
        <w:left w:w="108.0" w:type="dxa"/>
        <w:right w:w="108.0" w:type="dxa"/>
      </w:tblCellMar>
    </w:tblPr>
  </w:style>
  <w:style w:type="table" w:styleId="a2" w:customStyle="1">
    <w:basedOn w:val="TableNormal5"/>
    <w:tblPr>
      <w:tblStyleRowBandSize w:val="1"/>
      <w:tblStyleColBandSize w:val="1"/>
      <w:tblCellMar>
        <w:left w:w="108.0" w:type="dxa"/>
        <w:right w:w="108.0" w:type="dxa"/>
      </w:tblCellMar>
    </w:tblPr>
  </w:style>
  <w:style w:type="table" w:styleId="a3" w:customStyle="1">
    <w:basedOn w:val="TableNormal5"/>
    <w:tblPr>
      <w:tblStyleRowBandSize w:val="1"/>
      <w:tblStyleColBandSize w:val="1"/>
      <w:tblCellMar>
        <w:left w:w="108.0" w:type="dxa"/>
        <w:right w:w="108.0" w:type="dxa"/>
      </w:tblCellMar>
    </w:tblPr>
  </w:style>
  <w:style w:type="table" w:styleId="a4" w:customStyle="1">
    <w:basedOn w:val="TableNormal5"/>
    <w:tblPr>
      <w:tblStyleRowBandSize w:val="1"/>
      <w:tblStyleColBandSize w:val="1"/>
      <w:tblCellMar>
        <w:left w:w="108.0" w:type="dxa"/>
        <w:right w:w="108.0" w:type="dxa"/>
      </w:tblCellMar>
    </w:tblPr>
  </w:style>
  <w:style w:type="table" w:styleId="a5" w:customStyle="1">
    <w:basedOn w:val="TableNormal5"/>
    <w:tblPr>
      <w:tblStyleRowBandSize w:val="1"/>
      <w:tblStyleColBandSize w:val="1"/>
      <w:tblCellMar>
        <w:left w:w="108.0" w:type="dxa"/>
        <w:right w:w="108.0" w:type="dxa"/>
      </w:tblCellMar>
    </w:tblPr>
  </w:style>
  <w:style w:type="table" w:styleId="a6" w:customStyle="1">
    <w:basedOn w:val="TableNormal5"/>
    <w:tblPr>
      <w:tblStyleRowBandSize w:val="1"/>
      <w:tblStyleColBandSize w:val="1"/>
      <w:tblCellMar>
        <w:top w:w="100.0" w:type="dxa"/>
        <w:left w:w="100.0" w:type="dxa"/>
        <w:bottom w:w="100.0" w:type="dxa"/>
        <w:right w:w="100.0" w:type="dxa"/>
      </w:tblCellMar>
    </w:tblPr>
  </w:style>
  <w:style w:type="table" w:styleId="a7" w:customStyle="1">
    <w:basedOn w:val="TableNormal5"/>
    <w:tblPr>
      <w:tblStyleRowBandSize w:val="1"/>
      <w:tblStyleColBandSize w:val="1"/>
      <w:tblCellMar>
        <w:left w:w="108.0" w:type="dxa"/>
        <w:right w:w="108.0" w:type="dxa"/>
      </w:tblCellMar>
    </w:tblPr>
  </w:style>
  <w:style w:type="table" w:styleId="a8" w:customStyle="1">
    <w:basedOn w:val="TableNormal5"/>
    <w:tblPr>
      <w:tblStyleRowBandSize w:val="1"/>
      <w:tblStyleColBandSize w:val="1"/>
      <w:tblCellMar>
        <w:left w:w="108.0" w:type="dxa"/>
        <w:right w:w="108.0" w:type="dxa"/>
      </w:tblCellMar>
    </w:tblPr>
  </w:style>
  <w:style w:type="table" w:styleId="a9" w:customStyle="1">
    <w:basedOn w:val="TableNormal5"/>
    <w:tblPr>
      <w:tblStyleRowBandSize w:val="1"/>
      <w:tblStyleColBandSize w:val="1"/>
      <w:tblCellMar>
        <w:left w:w="108.0" w:type="dxa"/>
        <w:right w:w="108.0" w:type="dxa"/>
      </w:tblCellMar>
    </w:tblPr>
  </w:style>
  <w:style w:type="table" w:styleId="aa" w:customStyle="1">
    <w:basedOn w:val="TableNormal5"/>
    <w:tblPr>
      <w:tblStyleRowBandSize w:val="1"/>
      <w:tblStyleColBandSize w:val="1"/>
      <w:tblCellMar>
        <w:left w:w="108.0" w:type="dxa"/>
        <w:right w:w="108.0" w:type="dxa"/>
      </w:tblCellMar>
    </w:tblPr>
  </w:style>
  <w:style w:type="table" w:styleId="ab" w:customStyle="1">
    <w:basedOn w:val="TableNormal5"/>
    <w:tblPr>
      <w:tblStyleRowBandSize w:val="1"/>
      <w:tblStyleColBandSize w:val="1"/>
      <w:tblCellMar>
        <w:left w:w="108.0" w:type="dxa"/>
        <w:right w:w="108.0" w:type="dxa"/>
      </w:tblCellMar>
    </w:tblPr>
  </w:style>
  <w:style w:type="table" w:styleId="ac" w:customStyle="1">
    <w:basedOn w:val="TableNormal5"/>
    <w:tblPr>
      <w:tblStyleRowBandSize w:val="1"/>
      <w:tblStyleColBandSize w:val="1"/>
      <w:tblCellMar>
        <w:left w:w="108.0" w:type="dxa"/>
        <w:right w:w="108.0" w:type="dxa"/>
      </w:tblCellMar>
    </w:tblPr>
  </w:style>
  <w:style w:type="table" w:styleId="ad" w:customStyle="1">
    <w:basedOn w:val="TableNormal5"/>
    <w:tblPr>
      <w:tblStyleRowBandSize w:val="1"/>
      <w:tblStyleColBandSize w:val="1"/>
      <w:tblCellMar>
        <w:left w:w="108.0" w:type="dxa"/>
        <w:right w:w="108.0" w:type="dxa"/>
      </w:tblCellMar>
    </w:tblPr>
  </w:style>
  <w:style w:type="table" w:styleId="ae" w:customStyle="1">
    <w:basedOn w:val="TableNormal5"/>
    <w:tblPr>
      <w:tblStyleRowBandSize w:val="1"/>
      <w:tblStyleColBandSize w:val="1"/>
      <w:tblCellMar>
        <w:left w:w="108.0" w:type="dxa"/>
        <w:right w:w="108.0" w:type="dxa"/>
      </w:tblCellMar>
    </w:tblPr>
  </w:style>
  <w:style w:type="table" w:styleId="af" w:customStyle="1">
    <w:basedOn w:val="TableNormal5"/>
    <w:tblPr>
      <w:tblStyleRowBandSize w:val="1"/>
      <w:tblStyleColBandSize w:val="1"/>
      <w:tblCellMar>
        <w:left w:w="108.0" w:type="dxa"/>
        <w:right w:w="108.0" w:type="dxa"/>
      </w:tblCellMar>
    </w:tblPr>
  </w:style>
  <w:style w:type="table" w:styleId="af0" w:customStyle="1">
    <w:basedOn w:val="TableNormal5"/>
    <w:tblPr>
      <w:tblStyleRowBandSize w:val="1"/>
      <w:tblStyleColBandSize w:val="1"/>
      <w:tblCellMar>
        <w:left w:w="70.0" w:type="dxa"/>
        <w:right w:w="70.0" w:type="dxa"/>
      </w:tblCellMar>
    </w:tblPr>
  </w:style>
  <w:style w:type="table" w:styleId="af1" w:customStyle="1">
    <w:basedOn w:val="TableNormal5"/>
    <w:tblPr>
      <w:tblStyleRowBandSize w:val="1"/>
      <w:tblStyleColBandSize w:val="1"/>
      <w:tblCellMar>
        <w:top w:w="100.0" w:type="dxa"/>
        <w:left w:w="100.0" w:type="dxa"/>
        <w:bottom w:w="100.0" w:type="dxa"/>
        <w:right w:w="100.0" w:type="dxa"/>
      </w:tblCellMar>
    </w:tblPr>
  </w:style>
  <w:style w:type="table" w:styleId="af2" w:customStyle="1">
    <w:basedOn w:val="TableNormal5"/>
    <w:tblPr>
      <w:tblStyleRowBandSize w:val="1"/>
      <w:tblStyleColBandSize w:val="1"/>
      <w:tblCellMar>
        <w:top w:w="100.0" w:type="dxa"/>
        <w:left w:w="100.0" w:type="dxa"/>
        <w:bottom w:w="100.0" w:type="dxa"/>
        <w:right w:w="100.0" w:type="dxa"/>
      </w:tblCellMar>
    </w:tblPr>
  </w:style>
  <w:style w:type="table" w:styleId="af3" w:customStyle="1">
    <w:basedOn w:val="TableNormal5"/>
    <w:tblPr>
      <w:tblStyleRowBandSize w:val="1"/>
      <w:tblStyleColBandSize w:val="1"/>
      <w:tblCellMar>
        <w:top w:w="100.0" w:type="dxa"/>
        <w:left w:w="100.0" w:type="dxa"/>
        <w:bottom w:w="100.0" w:type="dxa"/>
        <w:right w:w="100.0" w:type="dxa"/>
      </w:tblCellMar>
    </w:tblPr>
  </w:style>
  <w:style w:type="table" w:styleId="af4" w:customStyle="1">
    <w:basedOn w:val="TableNormal5"/>
    <w:tblPr>
      <w:tblStyleRowBandSize w:val="1"/>
      <w:tblStyleColBandSize w:val="1"/>
      <w:tblCellMar>
        <w:top w:w="100.0" w:type="dxa"/>
        <w:left w:w="100.0" w:type="dxa"/>
        <w:bottom w:w="100.0" w:type="dxa"/>
        <w:right w:w="100.0" w:type="dxa"/>
      </w:tblCellMar>
    </w:tblPr>
  </w:style>
  <w:style w:type="table" w:styleId="af5" w:customStyle="1">
    <w:basedOn w:val="TableNormal5"/>
    <w:tblPr>
      <w:tblStyleRowBandSize w:val="1"/>
      <w:tblStyleColBandSize w:val="1"/>
      <w:tblCellMar>
        <w:top w:w="100.0" w:type="dxa"/>
        <w:left w:w="100.0" w:type="dxa"/>
        <w:bottom w:w="100.0" w:type="dxa"/>
        <w:right w:w="100.0" w:type="dxa"/>
      </w:tblCellMar>
    </w:tblPr>
  </w:style>
  <w:style w:type="table" w:styleId="af6" w:customStyle="1">
    <w:basedOn w:val="TableNormal5"/>
    <w:tblPr>
      <w:tblStyleRowBandSize w:val="1"/>
      <w:tblStyleColBandSize w:val="1"/>
      <w:tblCellMar>
        <w:left w:w="70.0" w:type="dxa"/>
        <w:right w:w="70.0" w:type="dxa"/>
      </w:tblCellMar>
    </w:tblPr>
  </w:style>
  <w:style w:type="table" w:styleId="af7" w:customStyle="1">
    <w:basedOn w:val="TableNormal5"/>
    <w:tblPr>
      <w:tblStyleRowBandSize w:val="1"/>
      <w:tblStyleColBandSize w:val="1"/>
      <w:tblCellMar>
        <w:left w:w="70.0" w:type="dxa"/>
        <w:right w:w="70.0" w:type="dxa"/>
      </w:tblCellMar>
    </w:tblPr>
  </w:style>
  <w:style w:type="table" w:styleId="af8" w:customStyle="1">
    <w:basedOn w:val="TableNormal5"/>
    <w:tblPr>
      <w:tblStyleRowBandSize w:val="1"/>
      <w:tblStyleColBandSize w:val="1"/>
      <w:tblCellMar>
        <w:left w:w="70.0" w:type="dxa"/>
        <w:right w:w="70.0" w:type="dxa"/>
      </w:tblCellMar>
    </w:tblPr>
  </w:style>
  <w:style w:type="table" w:styleId="af9" w:customStyle="1">
    <w:basedOn w:val="TableNormal5"/>
    <w:tblPr>
      <w:tblStyleRowBandSize w:val="1"/>
      <w:tblStyleColBandSize w:val="1"/>
      <w:tblCellMar>
        <w:top w:w="100.0" w:type="dxa"/>
        <w:left w:w="100.0" w:type="dxa"/>
        <w:bottom w:w="100.0" w:type="dxa"/>
        <w:right w:w="100.0" w:type="dxa"/>
      </w:tblCellMar>
    </w:tblPr>
  </w:style>
  <w:style w:type="table" w:styleId="afa" w:customStyle="1">
    <w:basedOn w:val="TableNormal5"/>
    <w:tblPr>
      <w:tblStyleRowBandSize w:val="1"/>
      <w:tblStyleColBandSize w:val="1"/>
      <w:tblCellMar>
        <w:top w:w="100.0" w:type="dxa"/>
        <w:left w:w="100.0" w:type="dxa"/>
        <w:bottom w:w="100.0" w:type="dxa"/>
        <w:right w:w="100.0" w:type="dxa"/>
      </w:tblCellMar>
    </w:tblPr>
  </w:style>
  <w:style w:type="table" w:styleId="afb" w:customStyle="1">
    <w:basedOn w:val="TableNormal5"/>
    <w:tblPr>
      <w:tblStyleRowBandSize w:val="1"/>
      <w:tblStyleColBandSize w:val="1"/>
      <w:tblCellMar>
        <w:top w:w="100.0" w:type="dxa"/>
        <w:left w:w="100.0" w:type="dxa"/>
        <w:bottom w:w="100.0" w:type="dxa"/>
        <w:right w:w="100.0" w:type="dxa"/>
      </w:tblCellMar>
    </w:tblPr>
  </w:style>
  <w:style w:type="table" w:styleId="afc" w:customStyle="1">
    <w:basedOn w:val="TableNormal5"/>
    <w:tblPr>
      <w:tblStyleRowBandSize w:val="1"/>
      <w:tblStyleColBandSize w:val="1"/>
      <w:tblCellMar>
        <w:left w:w="70.0" w:type="dxa"/>
        <w:right w:w="70.0" w:type="dxa"/>
      </w:tblCellMar>
    </w:tblPr>
  </w:style>
  <w:style w:type="table" w:styleId="afd" w:customStyle="1">
    <w:basedOn w:val="TableNormal5"/>
    <w:tblPr>
      <w:tblStyleRowBandSize w:val="1"/>
      <w:tblStyleColBandSize w:val="1"/>
      <w:tblCellMar>
        <w:top w:w="100.0" w:type="dxa"/>
        <w:left w:w="100.0" w:type="dxa"/>
        <w:bottom w:w="100.0" w:type="dxa"/>
        <w:right w:w="100.0" w:type="dxa"/>
      </w:tblCellMar>
    </w:tblPr>
  </w:style>
  <w:style w:type="table" w:styleId="afe" w:customStyle="1">
    <w:basedOn w:val="TableNormal5"/>
    <w:tblPr>
      <w:tblStyleRowBandSize w:val="1"/>
      <w:tblStyleColBandSize w:val="1"/>
      <w:tblCellMar>
        <w:left w:w="70.0" w:type="dxa"/>
        <w:right w:w="70.0" w:type="dxa"/>
      </w:tblCellMar>
    </w:tblPr>
  </w:style>
  <w:style w:type="table" w:styleId="aff" w:customStyle="1">
    <w:basedOn w:val="TableNormal5"/>
    <w:tblPr>
      <w:tblStyleRowBandSize w:val="1"/>
      <w:tblStyleColBandSize w:val="1"/>
      <w:tblCellMar>
        <w:left w:w="70.0" w:type="dxa"/>
        <w:right w:w="70.0" w:type="dxa"/>
      </w:tblCellMar>
    </w:tblPr>
  </w:style>
  <w:style w:type="table" w:styleId="aff0" w:customStyle="1">
    <w:basedOn w:val="TableNormal5"/>
    <w:tblPr>
      <w:tblStyleRowBandSize w:val="1"/>
      <w:tblStyleColBandSize w:val="1"/>
      <w:tblCellMar>
        <w:left w:w="115.0" w:type="dxa"/>
        <w:right w:w="115.0" w:type="dxa"/>
      </w:tblCellMar>
    </w:tblPr>
  </w:style>
  <w:style w:type="table" w:styleId="aff1" w:customStyle="1">
    <w:basedOn w:val="TableNormal5"/>
    <w:rPr>
      <w:rFonts w:ascii="Times New Roman" w:cs="Times New Roman" w:eastAsia="Times New Roman" w:hAnsi="Times New Roman"/>
    </w:rPr>
    <w:tblPr>
      <w:tblStyleRowBandSize w:val="1"/>
      <w:tblStyleColBandSize w:val="1"/>
      <w:tblCellMar>
        <w:left w:w="108.0" w:type="dxa"/>
        <w:right w:w="108.0" w:type="dxa"/>
      </w:tblCellMar>
    </w:tblPr>
  </w:style>
  <w:style w:type="table" w:styleId="aff2" w:customStyle="1">
    <w:basedOn w:val="TableNormal5"/>
    <w:rPr>
      <w:rFonts w:ascii="Times New Roman" w:cs="Times New Roman" w:eastAsia="Times New Roman" w:hAnsi="Times New Roman"/>
    </w:rPr>
    <w:tblPr>
      <w:tblStyleRowBandSize w:val="1"/>
      <w:tblStyleColBandSize w:val="1"/>
      <w:tblCellMar>
        <w:left w:w="108.0" w:type="dxa"/>
        <w:right w:w="108.0" w:type="dxa"/>
      </w:tblCellMar>
    </w:tblPr>
  </w:style>
  <w:style w:type="table" w:styleId="aff3" w:customStyle="1">
    <w:basedOn w:val="TableNormal5"/>
    <w:rPr>
      <w:rFonts w:ascii="Times New Roman" w:cs="Times New Roman" w:eastAsia="Times New Roman" w:hAnsi="Times New Roman"/>
    </w:rPr>
    <w:tblPr>
      <w:tblStyleRowBandSize w:val="1"/>
      <w:tblStyleColBandSize w:val="1"/>
      <w:tblCellMar>
        <w:left w:w="108.0" w:type="dxa"/>
        <w:right w:w="108.0" w:type="dxa"/>
      </w:tblCellMar>
    </w:tblPr>
  </w:style>
  <w:style w:type="table" w:styleId="aff4" w:customStyle="1">
    <w:basedOn w:val="TableNormal5"/>
    <w:rPr>
      <w:rFonts w:ascii="Times New Roman" w:cs="Times New Roman" w:eastAsia="Times New Roman" w:hAnsi="Times New Roman"/>
    </w:rPr>
    <w:tblPr>
      <w:tblStyleRowBandSize w:val="1"/>
      <w:tblStyleColBandSize w:val="1"/>
      <w:tblCellMar>
        <w:left w:w="108.0" w:type="dxa"/>
        <w:right w:w="108.0" w:type="dxa"/>
      </w:tblCellMar>
    </w:tblPr>
  </w:style>
  <w:style w:type="table" w:styleId="aff5" w:customStyle="1">
    <w:basedOn w:val="TableNormal5"/>
    <w:tblPr>
      <w:tblStyleRowBandSize w:val="1"/>
      <w:tblStyleColBandSize w:val="1"/>
      <w:tblCellMar>
        <w:left w:w="115.0" w:type="dxa"/>
        <w:right w:w="115.0" w:type="dxa"/>
      </w:tblCellMar>
    </w:tblPr>
  </w:style>
  <w:style w:type="table" w:styleId="aff6" w:customStyle="1">
    <w:basedOn w:val="TableNormal5"/>
    <w:tblPr>
      <w:tblStyleRowBandSize w:val="1"/>
      <w:tblStyleColBandSize w:val="1"/>
      <w:tblCellMar>
        <w:left w:w="115.0" w:type="dxa"/>
        <w:right w:w="115.0" w:type="dxa"/>
      </w:tblCellMar>
    </w:tblPr>
  </w:style>
  <w:style w:type="table" w:styleId="aff7" w:customStyle="1">
    <w:basedOn w:val="TableNormal5"/>
    <w:tblPr>
      <w:tblStyleRowBandSize w:val="1"/>
      <w:tblStyleColBandSize w:val="1"/>
      <w:tblCellMar>
        <w:left w:w="115.0" w:type="dxa"/>
        <w:right w:w="115.0" w:type="dxa"/>
      </w:tblCellMar>
    </w:tblPr>
  </w:style>
  <w:style w:type="table" w:styleId="aff8" w:customStyle="1">
    <w:basedOn w:val="TableNormal5"/>
    <w:tblPr>
      <w:tblStyleRowBandSize w:val="1"/>
      <w:tblStyleColBandSize w:val="1"/>
      <w:tblCellMar>
        <w:left w:w="115.0" w:type="dxa"/>
        <w:right w:w="115.0" w:type="dxa"/>
      </w:tblCellMar>
    </w:tblPr>
  </w:style>
  <w:style w:type="table" w:styleId="aff9" w:customStyle="1">
    <w:basedOn w:val="TableNormal5"/>
    <w:tblPr>
      <w:tblStyleRowBandSize w:val="1"/>
      <w:tblStyleColBandSize w:val="1"/>
      <w:tblCellMar>
        <w:left w:w="115.0" w:type="dxa"/>
        <w:right w:w="115.0" w:type="dxa"/>
      </w:tblCellMar>
    </w:tblPr>
  </w:style>
  <w:style w:type="table" w:styleId="affa" w:customStyle="1">
    <w:basedOn w:val="TableNormal5"/>
    <w:tblPr>
      <w:tblStyleRowBandSize w:val="1"/>
      <w:tblStyleColBandSize w:val="1"/>
      <w:tblCellMar>
        <w:left w:w="115.0" w:type="dxa"/>
        <w:right w:w="115.0" w:type="dxa"/>
      </w:tblCellMar>
    </w:tblPr>
  </w:style>
  <w:style w:type="table" w:styleId="affb" w:customStyle="1">
    <w:basedOn w:val="TableNormal5"/>
    <w:tblPr>
      <w:tblStyleRowBandSize w:val="1"/>
      <w:tblStyleColBandSize w:val="1"/>
      <w:tblCellMar>
        <w:left w:w="115.0" w:type="dxa"/>
        <w:right w:w="115.0" w:type="dxa"/>
      </w:tblCellMar>
    </w:tblPr>
  </w:style>
  <w:style w:type="table" w:styleId="affc" w:customStyle="1">
    <w:basedOn w:val="TableNormal5"/>
    <w:tblPr>
      <w:tblStyleRowBandSize w:val="1"/>
      <w:tblStyleColBandSize w:val="1"/>
      <w:tblCellMar>
        <w:left w:w="115.0" w:type="dxa"/>
        <w:right w:w="115.0" w:type="dxa"/>
      </w:tblCellMar>
    </w:tblPr>
  </w:style>
  <w:style w:type="table" w:styleId="affd" w:customStyle="1">
    <w:basedOn w:val="TableNormal5"/>
    <w:tblPr>
      <w:tblStyleRowBandSize w:val="1"/>
      <w:tblStyleColBandSize w:val="1"/>
      <w:tblCellMar>
        <w:left w:w="115.0" w:type="dxa"/>
        <w:right w:w="115.0" w:type="dxa"/>
      </w:tblCellMar>
    </w:tblPr>
  </w:style>
  <w:style w:type="table" w:styleId="affe" w:customStyle="1">
    <w:basedOn w:val="TableNormal5"/>
    <w:tblPr>
      <w:tblStyleRowBandSize w:val="1"/>
      <w:tblStyleColBandSize w:val="1"/>
      <w:tblCellMar>
        <w:left w:w="115.0" w:type="dxa"/>
        <w:right w:w="115.0" w:type="dxa"/>
      </w:tblCellMar>
    </w:tblPr>
  </w:style>
  <w:style w:type="table" w:styleId="afff" w:customStyle="1">
    <w:basedOn w:val="TableNormal5"/>
    <w:rPr>
      <w:rFonts w:ascii="Times New Roman" w:cs="Times New Roman" w:eastAsia="Times New Roman" w:hAnsi="Times New Roman"/>
    </w:rPr>
    <w:tblPr>
      <w:tblStyleRowBandSize w:val="1"/>
      <w:tblStyleColBandSize w:val="1"/>
      <w:tblCellMar>
        <w:left w:w="108.0" w:type="dxa"/>
        <w:right w:w="108.0" w:type="dxa"/>
      </w:tblCellMar>
    </w:tblPr>
  </w:style>
  <w:style w:type="paragraph" w:styleId="NormaleWeb">
    <w:name w:val="Normal (Web)"/>
    <w:basedOn w:val="Normale"/>
    <w:uiPriority w:val="99"/>
    <w:unhideWhenUsed w:val="1"/>
    <w:rsid w:val="008035DE"/>
    <w:pPr>
      <w:suppressAutoHyphens w:val="0"/>
      <w:spacing w:after="100" w:afterAutospacing="1" w:before="100" w:beforeAutospacing="1" w:line="240" w:lineRule="auto"/>
      <w:ind w:left="0" w:leftChars="0" w:firstLine="0" w:firstLineChars="0"/>
      <w:textDirection w:val="lrTb"/>
      <w:textAlignment w:val="auto"/>
      <w:outlineLvl w:val="9"/>
    </w:pPr>
    <w:rPr>
      <w:rFonts w:ascii="Times New Roman" w:cs="Times New Roman" w:eastAsia="Times New Roman" w:hAnsi="Times New Roman"/>
      <w:position w:val="0"/>
      <w:sz w:val="24"/>
      <w:szCs w:val="24"/>
      <w:lang w:eastAsia="it-IT"/>
    </w:rPr>
  </w:style>
  <w:style w:type="paragraph" w:styleId="Testocommento">
    <w:name w:val="annotation text"/>
    <w:basedOn w:val="Normale"/>
    <w:link w:val="TestocommentoCarattere"/>
    <w:uiPriority w:val="99"/>
    <w:semiHidden w:val="1"/>
    <w:unhideWhenUsed w:val="1"/>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Pr>
      <w:position w:val="-1"/>
      <w:sz w:val="20"/>
      <w:szCs w:val="20"/>
      <w:lang w:eastAsia="en-US"/>
    </w:rPr>
  </w:style>
  <w:style w:type="character" w:styleId="Rimandocommento">
    <w:name w:val="annotation reference"/>
    <w:basedOn w:val="Carpredefinitoparagrafo"/>
    <w:uiPriority w:val="99"/>
    <w:semiHidden w:val="1"/>
    <w:unhideWhenUsed w:val="1"/>
    <w:rPr>
      <w:sz w:val="16"/>
      <w:szCs w:val="16"/>
    </w:rPr>
  </w:style>
  <w:style w:type="paragraph" w:styleId="Paragrafoelenco">
    <w:name w:val="List Paragraph"/>
    <w:basedOn w:val="Normale"/>
    <w:uiPriority w:val="34"/>
    <w:qFormat w:val="1"/>
    <w:rsid w:val="0018094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6UjrEBWpVOBC4HTDycEO11aSzQ==">CgMxLjAyCGguZ2pkZ3hzMg5oLjZrN3hoMjh3ZjNpODgAciExZTliSmhvUjdsa3dWSjlybXpXWl9WOWNFTGxGdWNvVUM=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2022-10-27T10:26:00Z</dcterms:created>
  <dc:creator>MICHELA LUCCHINI</dc:creator>
</cp:coreProperties>
</file>